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 w:before="90"/>
        <w:jc w:val="center"/>
      </w:pPr>
      <w:r/>
      <w:bookmarkStart w:id="0" w:name="_GoBack"/>
      <w:r/>
    </w:p>
    <w:p>
      <w:pPr>
        <w:ind w:left="-907" w:right="809" w:firstLine="57"/>
        <w:spacing/>
        <w:jc w:val="center"/>
        <w:rPr>
          <w:sz w:val="24"/>
        </w:rPr>
      </w:pPr>
      <w:r>
        <w:rPr>
          <w:noProof/>
        </w:rPr>
        <w:drawing>
          <wp:inline distT="89535" distB="89535" distL="89535" distR="89535">
            <wp:extent cx="6146165" cy="8687435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val="SMDATA_16_KfNca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8lAABxNQAAzyUAAHE1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DDAAAAAQAAAAAAAADDAAAAzyUAAHE1AAAAAAAAwwAAAMM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86874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headerReference w:type="default" r:id="rId9"/>
          <w:footerReference w:type="default" r:id="rId10"/>
          <w:headerReference w:type="first" r:id="rId11"/>
          <w:footerReference w:type="first" r:id="rId12"/>
          <w:type w:val="nextPage"/>
          <w:pgSz w:h="16840" w:w="11910"/>
          <w:pgMar w:left="964" w:top="1276" w:right="428" w:bottom="1360" w:header="0"/>
          <w:paperSrc w:first="0" w:other="0" a="0" b="0"/>
          <w:pgNumType w:fmt="decimal" w:start="0"/>
          <w:titlePg/>
          <w:tmGutter w:val="3"/>
          <w:mirrorMargins w:val="0"/>
          <w:tmSection w:h="-1">
            <w:tmFooter w:id="0" w:h="0" edge="720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right="-284"/>
        <w: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>
      <w:pPr>
        <w:ind w:left="1420" w:right="809"/>
        <w:spacing/>
        <w:jc w:val="center"/>
        <w:rPr>
          <w:sz w:val="24"/>
        </w:rPr>
      </w:pPr>
      <w:r>
        <w:rPr>
          <w:sz w:val="24"/>
        </w:rPr>
      </w:r>
    </w:p>
    <w:tbl>
      <w:tblPr>
        <w:tblStyle w:val="TableGrid"/>
        <w:name w:val="Таблица1"/>
        <w:tabOrder w:val="0"/>
        <w:jc w:val="left"/>
        <w:tblInd w:w="0" w:type="dxa"/>
        <w:tblW w:w="9571" w:type="dxa"/>
        <w:tblLook w:val="04A0" w:firstRow="1" w:lastRow="0" w:firstColumn="1" w:lastColumn="0" w:noHBand="0" w:noVBand="1"/>
      </w:tblPr>
      <w:tblGrid>
        <w:gridCol w:w="846"/>
        <w:gridCol w:w="7771"/>
        <w:gridCol w:w="954"/>
      </w:tblGrid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spacing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</w:r>
          </w:p>
        </w:tc>
        <w:tc>
          <w:tcPr>
            <w:tcW w:w="7771" w:type="dxa"/>
            <w:tmTcPr id="1750922025" protected="0"/>
          </w:tcPr>
          <w:p>
            <w:pPr>
              <w:spacing/>
              <w:jc w:val="both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Нормативно-правовые основания проектирования дополнительной общеобразовательной общеразвивающей  программы  </w:t>
            </w: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spacing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Раздел </w:t>
            </w:r>
            <w:r>
              <w:rPr>
                <w:b/>
                <w:sz w:val="28"/>
                <w:szCs w:val="28"/>
                <w:lang w:val="en-us" w:eastAsia="ru-ru"/>
              </w:rPr>
              <w:t>I</w:t>
            </w:r>
            <w:r>
              <w:rPr>
                <w:b/>
                <w:sz w:val="28"/>
                <w:szCs w:val="28"/>
                <w:lang w:eastAsia="ru-ru"/>
              </w:rPr>
              <w:t>. Комплекс основных характеристик образования: объём, содержание, планируемые результаты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Пояснительная записка.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1.1.1.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Направленность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1.1.2.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Актуальность, новизна, педагогическая целесообразность 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1.1.3.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Отличительные особенности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1.1.4.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Адресат программы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1.1.5.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Уровень программы, объём и сроки реализации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1.1.6.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Формы обучения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1.1.7.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Режим занятий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1.1.8.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Особенности организации образовательного процесса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Цель и задачи программы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Содержание программы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1.3.1.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Учебный план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1.3.2.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Содержание учебного плана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Планируемые  результаты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Цель, задачи, целевые ориентиры воспитания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1.5.2.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и методы воспитания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1.5.3.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воспитания, анализ результатов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1.5.4.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spacing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Раздел </w:t>
            </w:r>
            <w:r>
              <w:rPr>
                <w:b/>
                <w:sz w:val="28"/>
                <w:szCs w:val="28"/>
                <w:lang w:val="en-us" w:eastAsia="ru-ru"/>
              </w:rPr>
              <w:t>II</w:t>
            </w:r>
            <w:r>
              <w:rPr>
                <w:b/>
                <w:sz w:val="28"/>
                <w:szCs w:val="28"/>
                <w:lang w:eastAsia="ru-ru"/>
              </w:rPr>
              <w:t>. Комплекс организационно-педагогических условий, включающих формы аттестации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Календарный учебный график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43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Формы аттестации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44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Оценочные материалы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44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Методические материалы</w:t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44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846" w:type="dxa"/>
            <w:tmTcPr id="1750922025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</w:t>
            </w:r>
          </w:p>
        </w:tc>
        <w:tc>
          <w:tcPr>
            <w:tcW w:w="7771" w:type="dxa"/>
            <w:tmTcPr id="1750922025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Список литературы</w:t>
            </w:r>
            <w:r>
              <w:rPr>
                <w:sz w:val="28"/>
                <w:szCs w:val="28"/>
              </w:rPr>
            </w:r>
          </w:p>
        </w:tc>
        <w:tc>
          <w:tcPr>
            <w:tcW w:w="954" w:type="dxa"/>
            <w:tmTcPr id="1750922025" protected="0"/>
          </w:tcPr>
          <w:p>
            <w:pPr>
              <w: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headerReference w:type="default" r:id="rId13"/>
          <w:footerReference w:type="default" r:id="rId14"/>
          <w:type w:val="nextPage"/>
          <w:pgSz w:h="16840" w:w="11910"/>
          <w:pgMar w:left="1701" w:top="1200" w:right="600" w:bottom="280" w:header="0"/>
          <w:paperSrc w:first="0" w:other="0" a="0" b="0"/>
          <w:pgNumType w:fmt="decimal"/>
          <w:tmGutter w:val="3"/>
          <w:mirrorMargins w:val="0"/>
          <w:tmSection w:h="-1">
            <w:tmFooter w:id="0" w:h="0" edge="720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right="47"/>
        <w:spacing/>
        <w:jc w:val="center"/>
        <w:suppressAutoHyphens/>
        <w:hyphenationLines w:val="0"/>
        <w:tabs defTabSz="720">
          <w:tab w:val="left" w:pos="142" w:leader="none"/>
        </w:tabs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rFonts w:eastAsia="Droid Sans"/>
          <w:b/>
          <w:bCs/>
          <w:kern w:val="1"/>
          <w:sz w:val="28"/>
          <w:szCs w:val="28"/>
          <w:lang w:eastAsia="zh-cn" w:bidi="hi-in"/>
        </w:rPr>
      </w:pPr>
      <w:r/>
      <w:bookmarkStart w:id="1" w:name="_Toc524984378"/>
      <w:r/>
      <w:bookmarkStart w:id="2" w:name="_Toc46260762"/>
      <w:r/>
      <w:r>
        <w:rPr>
          <w:rFonts w:eastAsia="Droid Sans"/>
          <w:b/>
          <w:kern w:val="1"/>
          <w:sz w:val="28"/>
          <w:szCs w:val="28"/>
          <w:lang w:eastAsia="zh-cn" w:bidi="hi-in"/>
        </w:rPr>
        <w:t>Нормативно-правовые основания</w:t>
      </w:r>
      <w:r>
        <w:rPr>
          <w:rFonts w:eastAsia="Droid Sans"/>
          <w:b/>
          <w:kern w:val="1"/>
          <w:sz w:val="28"/>
          <w:szCs w:val="28"/>
          <w:lang w:eastAsia="zh-cn" w:bidi="hi-in"/>
        </w:rPr>
        <w:br w:type="textWrapping"/>
        <w:t>проектирования дополнительной общеобразовательной общеразвивающей  программы</w:t>
      </w:r>
      <w:r/>
      <w:bookmarkEnd w:id="1"/>
      <w:r/>
      <w:r>
        <w:rPr>
          <w:rFonts w:eastAsia="Droid Sans"/>
          <w:b/>
          <w:kern w:val="1"/>
          <w:sz w:val="28"/>
          <w:szCs w:val="28"/>
          <w:lang w:eastAsia="zh-cn" w:bidi="hi-in"/>
        </w:rPr>
        <w:t xml:space="preserve">  </w:t>
      </w:r>
      <w:r/>
      <w:bookmarkEnd w:id="2"/>
      <w:r/>
      <w:r>
        <w:rPr>
          <w:rFonts w:eastAsia="Droid Sans"/>
          <w:b/>
          <w:bCs/>
          <w:kern w:val="1"/>
          <w:sz w:val="28"/>
          <w:szCs w:val="28"/>
          <w:lang w:eastAsia="zh-cn" w:bidi="hi-in"/>
        </w:rPr>
        <w:t>«ЮНЫМ УМНИКАМ И УМНИЦАМ</w:t>
      </w:r>
      <w:r>
        <w:rPr>
          <w:rFonts w:eastAsia="Droid Sans"/>
          <w:b/>
          <w:bCs/>
          <w:kern w:val="1"/>
          <w:sz w:val="28"/>
          <w:szCs w:val="28"/>
          <w:lang w:eastAsia="zh-cn" w:bidi="hi-in"/>
        </w:rPr>
        <w:t>»</w:t>
      </w:r>
      <w:r>
        <w:rPr>
          <w:rFonts w:eastAsia="Droid Sans"/>
          <w:b/>
          <w:bCs/>
          <w:kern w:val="1"/>
          <w:sz w:val="28"/>
          <w:szCs w:val="28"/>
          <w:lang w:eastAsia="zh-cn" w:bidi="hi-in"/>
        </w:rPr>
      </w:r>
    </w:p>
    <w:p>
      <w:pPr>
        <w:ind w:right="47"/>
        <w:spacing/>
        <w:jc w:val="both"/>
        <w:suppressAutoHyphens/>
        <w:hyphenationLines w:val="0"/>
        <w:tabs defTabSz="720">
          <w:tab w:val="left" w:pos="1421" w:leader="none"/>
        </w:tabs>
        <w:rPr>
          <w:kern w:val="1"/>
          <w:sz w:val="28"/>
          <w:szCs w:val="28"/>
          <w:lang w:eastAsia="zh-cn" w:bidi="hi-in"/>
        </w:rPr>
      </w:pPr>
      <w:r>
        <w:rPr>
          <w:kern w:val="1"/>
          <w:sz w:val="28"/>
          <w:szCs w:val="28"/>
          <w:lang w:eastAsia="zh-cn" w:bidi="hi-in"/>
        </w:rPr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 xml:space="preserve">1. Федеральный закон от 29 декабря 2012г.№ 273-ФЗ (ред. от 29.12.2022) 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«Об образовании в Российской Федерации» (с изм. и доп., вступ. в силу 12.12.2023г).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 xml:space="preserve"> 2. Концепции развития дополнительного образования детей до 2030 года, утвержденная распоряжением Правительства Российской Федерации от 31 марта 2022 г. № 678-р. 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3. Стратегия развития воспитания в Российской Федерации до 2025 года, утвержденная распоряжением Правительства РФ от 29.05.2015 г. №996-р.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4. Приоритетный проект «Доступное дополнительное образование для детей», утвержденный</w:t>
        <w:tab/>
        <w:t>30 ноября</w:t>
        <w:tab/>
        <w:t>2016г. протоколом заседания президиума при Президенте РФ.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5. Федеральный проект «Успех каждого ребенка», утвержденный 07декабря 2018г.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 xml:space="preserve">6. Приказ Министерства просвещения Российской Федерации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7. Разработка и реализация раздела о воспитании в составе дополнительной общеобразовательной общеразвивающей программы. Методические рекомендации. Институт воспитания.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8. Приказ Министерства образования и науки РФ от 23.08.2017г.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 xml:space="preserve">9. 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молодёжи». 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 xml:space="preserve">10. Приказ Минтруда России от 05.05.2018 г. № 298н «Об утверждении профессионального стандарта «Педагог дополнительного образования детей и взрослых» (зарегистрирован Минюстом России 28 августа 2018 г., регистрационный № 25016). 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11. Федеральный закон от 29 декабря 2010 г. № 436-ФЗ «О защите детей от информации, причиняющей вред их здоровью и развитию».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12. Краевые методические рекомендации по проектированию дополнительных общеобразовательных общеразвивающих программ 2020г.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13. Устав Муниципального бюджетного общеобразовательного учреждения средней общеобразовательной школы № 4 села Мерчанское муниципального образования Крымский район.</w:t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headerReference w:type="default" r:id="rId15"/>
          <w:footerReference w:type="default" r:id="rId16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right="-284"/>
        <w:spacing w:after="160"/>
        <w:jc w:val="center"/>
        <w:widowControl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 xml:space="preserve">Раздел </w:t>
      </w:r>
      <w:r>
        <w:rPr>
          <w:rFonts w:eastAsia="Calibri"/>
          <w:b/>
          <w:sz w:val="28"/>
          <w:szCs w:val="28"/>
          <w:lang w:val="en-us" w:eastAsia="ru-ru"/>
        </w:rPr>
        <w:t>I</w:t>
      </w:r>
      <w:r>
        <w:rPr>
          <w:rFonts w:eastAsia="Calibri"/>
          <w:b/>
          <w:sz w:val="28"/>
          <w:szCs w:val="28"/>
          <w:lang w:eastAsia="ru-ru"/>
        </w:rPr>
        <w:t>. Комплекс основных характеристик образования: объём, содержание, планируемые результаты</w:t>
      </w:r>
    </w:p>
    <w:p>
      <w:pPr>
        <w:numPr>
          <w:ilvl w:val="1"/>
          <w:numId w:val="2"/>
        </w:numPr>
        <w:ind w:left="720" w:right="-284" w:hanging="720"/>
        <w:spacing w:after="160" w:line="259" w:lineRule="auto"/>
        <w:contextualSpacing/>
        <w:jc w:val="center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Пояснительная записка</w:t>
      </w:r>
    </w:p>
    <w:p>
      <w:pPr>
        <w:numPr>
          <w:ilvl w:val="1"/>
          <w:numId w:val="2"/>
        </w:numPr>
        <w:ind w:left="720" w:right="-284" w:hanging="720"/>
        <w:spacing w:after="160" w:line="259" w:lineRule="auto"/>
        <w:contextualSpacing/>
        <w:jc w:val="center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sz w:val="28"/>
          <w:szCs w:val="28"/>
        </w:rPr>
        <w:t>1.1.1. Направленность</w:t>
      </w:r>
      <w:r>
        <w:rPr>
          <w:b/>
          <w:spacing w:val="1" w:percent="101"/>
          <w:sz w:val="28"/>
          <w:szCs w:val="28"/>
        </w:rPr>
        <w:t xml:space="preserve"> </w:t>
      </w:r>
      <w:r>
        <w:rPr>
          <w:sz w:val="28"/>
          <w:szCs w:val="28"/>
        </w:rPr>
        <w:t>дополнительной</w:t>
      </w:r>
      <w:r>
        <w:rPr>
          <w:spacing w:val="1" w:percent="101"/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общеобразовательной</w:t>
      </w:r>
      <w:r>
        <w:rPr>
          <w:spacing w:val="1" w:percent="101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программы: </w:t>
      </w:r>
      <w:r>
        <w:rPr>
          <w:spacing w:val="-56" w:percent="50"/>
          <w:sz w:val="28"/>
          <w:szCs w:val="28"/>
        </w:rPr>
        <w:t>и</w:t>
      </w:r>
      <w:r>
        <w:rPr>
          <w:sz w:val="28"/>
          <w:szCs w:val="28"/>
          <w:lang w:eastAsia="ru-ru"/>
        </w:rPr>
        <w:t>нтеллектуальное развитие по русскому языку и логического мышления по математике в системе общего образования занимает одно из ведущих мест, что определяется безусловной практической значимостью этих предметов, их возможностями в развитии и формировании мышления человека, её вкладом в создание представлений о научных методах познания действительности.</w:t>
      </w:r>
      <w:r>
        <w:rPr>
          <w:sz w:val="28"/>
          <w:szCs w:val="28"/>
          <w:lang w:eastAsia="ru-ru"/>
        </w:rPr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последние годы вопрос о необходимости специальной работы учителя начальных классов над развитием логической составляющей мышления ребёнка приобретает особую остроту по следующим причинам:</w:t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-во-первых, появились новые учебники для начальных классов, требующие от ученика активной мыслительной деятельности для усвоения их содержания;</w:t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-во-вторых, как в начальном, так и в среднем звене школы активно внедряются факультативные курсы логики и курс «Информатика», для изучения которых необходимо усилить логическую подготовку учеников младших классов. Опыт показывает, что отсутствие системы в работе над развитием логического мышления оказывает самое пагубное влияние на уровень сформированности мыслительных умений младших школьников.</w:t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4"/>
          <w:szCs w:val="24"/>
          <w:lang w:eastAsia="ru-ru"/>
        </w:rPr>
      </w:pPr>
      <w:r>
        <w:rPr>
          <w:sz w:val="28"/>
          <w:szCs w:val="28"/>
          <w:lang w:eastAsia="ru-ru"/>
        </w:rPr>
        <w:t>Развитие и совершенствование познавательных способностей будет эффективным при целенаправленной работе, что повлечёт за собой расширение познавательных способностей</w:t>
      </w:r>
      <w:r>
        <w:rPr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</w:r>
    </w:p>
    <w:p>
      <w:pPr>
        <w:pStyle w:val="para2"/>
        <w:ind w:left="786"/>
        <w:spacing w:line="322" w:lineRule="exact"/>
        <w:jc w:val="both"/>
      </w:pPr>
      <w:r/>
    </w:p>
    <w:p>
      <w:pPr>
        <w:pStyle w:val="para2"/>
        <w:ind w:left="786"/>
        <w:spacing w:line="322" w:lineRule="exact"/>
        <w:jc w:val="both"/>
      </w:pPr>
      <w:r>
        <w:t>1.1.2. Актуальность, новизна,</w:t>
      </w:r>
      <w:r>
        <w:rPr>
          <w:spacing w:val="-6" w:percent="95"/>
        </w:rPr>
        <w:t xml:space="preserve"> </w:t>
      </w:r>
      <w:r>
        <w:t>педагогическая</w:t>
      </w:r>
      <w:r>
        <w:rPr>
          <w:spacing w:val="-7" w:percent="94"/>
        </w:rPr>
        <w:t xml:space="preserve"> </w:t>
      </w:r>
      <w:r>
        <w:t>целесообразность.</w:t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sz w:val="28"/>
          <w:szCs w:val="28"/>
        </w:rPr>
        <w:t>Новизна</w:t>
      </w:r>
      <w:r>
        <w:rPr>
          <w:b/>
          <w:spacing w:val="1" w:percent="101"/>
          <w:sz w:val="28"/>
          <w:szCs w:val="28"/>
        </w:rPr>
        <w:t xml:space="preserve"> </w:t>
      </w:r>
      <w:r>
        <w:rPr>
          <w:b/>
          <w:bCs/>
          <w:sz w:val="28"/>
          <w:szCs w:val="28"/>
          <w:lang w:eastAsia="ru-ru"/>
        </w:rPr>
        <w:t>данной рабочей программы определена федеральным государственным стандартом</w:t>
      </w:r>
      <w:r>
        <w:rPr>
          <w:sz w:val="28"/>
          <w:szCs w:val="28"/>
          <w:lang w:eastAsia="ru-ru"/>
        </w:rPr>
        <w:t> начального общего образования. Отличительными особенностями являются:</w:t>
      </w:r>
      <w:r>
        <w:rPr>
          <w:sz w:val="28"/>
          <w:szCs w:val="28"/>
          <w:lang w:eastAsia="ru-ru"/>
        </w:rPr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1.Определение видов организации деятельности учащихся, направленных на достижение </w:t>
      </w:r>
      <w:r>
        <w:rPr>
          <w:b/>
          <w:bCs/>
          <w:sz w:val="28"/>
          <w:szCs w:val="28"/>
          <w:lang w:eastAsia="ru-ru"/>
        </w:rPr>
        <w:t>личностных, метапредметных и предметных результатов</w:t>
      </w:r>
      <w:r>
        <w:rPr>
          <w:sz w:val="28"/>
          <w:szCs w:val="28"/>
          <w:lang w:eastAsia="ru-ru"/>
        </w:rPr>
        <w:t> освоения учебного курса.</w:t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 В основу реализации программы положены </w:t>
      </w:r>
      <w:r>
        <w:rPr>
          <w:b/>
          <w:bCs/>
          <w:sz w:val="28"/>
          <w:szCs w:val="28"/>
          <w:lang w:eastAsia="ru-ru"/>
        </w:rPr>
        <w:t>ценностные ориентиры и воспитательные результаты.</w:t>
      </w:r>
      <w:r>
        <w:rPr>
          <w:sz w:val="28"/>
          <w:szCs w:val="28"/>
          <w:lang w:eastAsia="ru-ru"/>
        </w:rPr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3.Ценностные ориентации организации деятельности предполагают </w:t>
      </w:r>
      <w:r>
        <w:rPr>
          <w:b/>
          <w:bCs/>
          <w:sz w:val="28"/>
          <w:szCs w:val="28"/>
          <w:lang w:eastAsia="ru-ru"/>
        </w:rPr>
        <w:t>уровневую оценк</w:t>
      </w:r>
      <w:r>
        <w:rPr>
          <w:sz w:val="28"/>
          <w:szCs w:val="28"/>
          <w:lang w:eastAsia="ru-ru"/>
        </w:rPr>
        <w:t>у в достижении планируемых результатов.</w:t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4.Достижения планируемых результатов отслеживаются в рамках внутренней системы оценки: педагогом, администрацией, психологом</w:t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 В основу оценки </w:t>
      </w:r>
      <w:r>
        <w:rPr>
          <w:b/>
          <w:bCs/>
          <w:sz w:val="28"/>
          <w:szCs w:val="28"/>
          <w:lang w:eastAsia="ru-ru"/>
        </w:rPr>
        <w:t>личностных, метапредметных и предметных результатов освоения</w:t>
      </w:r>
      <w:r>
        <w:rPr>
          <w:sz w:val="28"/>
          <w:szCs w:val="28"/>
          <w:lang w:eastAsia="ru-ru"/>
        </w:rPr>
        <w:t> программы, воспитательного результата положены методики, предложенные Асмоловым А.Г., Криволаповой Н.А., Холодовой О.А.</w:t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4"/>
          <w:szCs w:val="24"/>
          <w:lang w:eastAsia="ru-ru"/>
        </w:rPr>
      </w:pPr>
      <w:r>
        <w:rPr>
          <w:sz w:val="28"/>
          <w:szCs w:val="28"/>
          <w:lang w:eastAsia="ru-ru"/>
        </w:rPr>
        <w:t>6. При планировании содержания занятий прописаны виды познавательной деятельности учащихся по каждой теме</w:t>
      </w:r>
      <w:r>
        <w:rPr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4"/>
          <w:szCs w:val="24"/>
          <w:lang w:eastAsia="ru-ru"/>
        </w:rPr>
      </w:pPr>
      <w:r>
        <w:rPr>
          <w:b/>
          <w:sz w:val="28"/>
          <w:szCs w:val="28"/>
        </w:rPr>
        <w:t>Актуальным</w:t>
      </w:r>
      <w:r>
        <w:rPr>
          <w:sz w:val="28"/>
          <w:szCs w:val="28"/>
          <w:lang w:eastAsia="ru-ru"/>
        </w:rPr>
        <w:t xml:space="preserve"> остаётся вопрос дифференциации обучения. С одной стороны - обеспечить базовую математическую подготовку, а с другой - удовлетворить потребность каждого, кто проявляет интерес и способности к предмету</w:t>
      </w:r>
      <w:r>
        <w:rPr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</w:r>
    </w:p>
    <w:p>
      <w:pPr>
        <w:ind w:right="172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sz w:val="28"/>
          <w:szCs w:val="28"/>
        </w:rPr>
        <w:t>Педагогическая целесообразность</w:t>
      </w:r>
      <w:r>
        <w:rPr>
          <w:sz w:val="28"/>
          <w:szCs w:val="28"/>
          <w:lang w:eastAsia="ru-ru"/>
        </w:rPr>
        <w:t xml:space="preserve"> Программа «Ю</w:t>
      </w:r>
      <w:r>
        <w:rPr>
          <w:sz w:val="28"/>
          <w:szCs w:val="28"/>
          <w:lang w:eastAsia="ru-ru"/>
        </w:rPr>
        <w:t>ным умникам и умницам» предполагает изучение таких вопросов, которые не входят в школьный курс математики, но необходим при её изучении в дальнейшем. Программа позволяет сделать достаточно полный обзор нестандартных задач, решение которых требует нетрадиционного подхода. Решение таких задач будет способствовать развитию логического мышления, приобретению опыта работы с заданиями более высокой по сравнению с обязательным уровнем сложности, формированию математической культуры.</w:t>
      </w:r>
      <w:r>
        <w:rPr>
          <w:sz w:val="28"/>
          <w:szCs w:val="28"/>
          <w:lang w:eastAsia="ru-ru"/>
        </w:rPr>
      </w:r>
    </w:p>
    <w:p>
      <w:pPr>
        <w:ind w:right="172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4"/>
          <w:szCs w:val="24"/>
          <w:lang w:eastAsia="ru-ru"/>
        </w:rPr>
      </w:pPr>
      <w:r>
        <w:rPr>
          <w:sz w:val="28"/>
          <w:szCs w:val="28"/>
          <w:lang w:eastAsia="ru-ru"/>
        </w:rPr>
        <w:t>Период младшего школьного возраста является наиболее чувствительным и психологически благоприятным для того, чтобы стимулировать и развивать простые логические действия. В дальнейшем наличие этой базы может организовать специальную работу по формированию составленных логических операций: обучение рассуждениями способом доказательства в среднем школьном звене</w:t>
      </w:r>
      <w:r>
        <w:rPr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</w:r>
    </w:p>
    <w:p>
      <w:pPr>
        <w:pStyle w:val="para3"/>
        <w:ind w:right="189" w:firstLine="566"/>
        <w:spacing/>
        <w:jc w:val="both"/>
      </w:pPr>
      <w:r/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b/>
          <w:sz w:val="28"/>
          <w:szCs w:val="28"/>
        </w:rPr>
      </w:pPr>
      <w:r>
        <w:rPr>
          <w:b/>
          <w:sz w:val="28"/>
          <w:szCs w:val="28"/>
        </w:rPr>
        <w:t>1.1.3. Отличительные особенности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Большую роль в процессе учебной деятельности школьников начальных классов, как отмечают психологи, играет уровень развития познавательных процессов: внимание, восприятие, наблюдение, воображение, память, мышление. Развитие и совершенствование познавательных процессов будет более эффективным при целенаправленной организованной работе, что повлечёт за собой и расширение познавательных возможностей детей.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Приоритетным направлением является развитие мышления. В процессе работы дети учатся сравнивать различные объекты, выполнять простые виды анализа и синтеза, устанавливать связи между понятиями, учатся комбинировать и планировать.</w:t>
      </w:r>
    </w:p>
    <w:p>
      <w:pPr>
        <w:pStyle w:val="para3"/>
        <w:ind w:right="171" w:firstLine="566"/>
        <w:spacing w:before="1"/>
        <w:jc w:val="both"/>
        <w:tabs defTabSz="720">
          <w:tab w:val="left" w:pos="3704" w:leader="none"/>
          <w:tab w:val="left" w:pos="6115" w:leader="none"/>
          <w:tab w:val="left" w:pos="7826" w:leader="none"/>
        </w:tabs>
      </w:pPr>
      <w:r/>
    </w:p>
    <w:p>
      <w:pPr>
        <w:pStyle w:val="para3"/>
        <w:ind w:left="0" w:right="172" w:firstLine="851"/>
        <w:spacing w:before="2"/>
        <w:jc w:val="both"/>
      </w:pPr>
      <w:r>
        <w:rPr>
          <w:b/>
        </w:rPr>
        <w:t xml:space="preserve">1.1.4. Адресат программы </w:t>
      </w:r>
      <w:r/>
    </w:p>
    <w:p>
      <w:pPr>
        <w:ind w:firstLine="709"/>
        <w:spacing/>
        <w:contextualSpacing/>
        <w:jc w:val="both"/>
        <w:tabs defTabSz="720">
          <w:tab w:val="left" w:pos="993" w:leader="none"/>
        </w:tabs>
        <w:rPr>
          <w:rFonts w:eastAsia="Calibri"/>
          <w:b/>
          <w:sz w:val="28"/>
          <w:szCs w:val="28"/>
        </w:rPr>
      </w:pPr>
      <w:r>
        <w:rPr>
          <w:spacing w:val="1" w:percent="101"/>
          <w:sz w:val="28"/>
          <w:szCs w:val="28"/>
        </w:rPr>
        <w:t>Программа предназначена для детей 7-11лет.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</w:r>
    </w:p>
    <w:p>
      <w:pPr>
        <w:ind w:firstLine="709"/>
        <w:spacing/>
        <w:contextualSpacing/>
        <w:jc w:val="both"/>
        <w:tabs defTabSz="720">
          <w:tab w:val="left" w:pos="993" w:leader="none"/>
        </w:tabs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Наполняемость группы:</w:t>
      </w:r>
      <w:r>
        <w:rPr>
          <w:rFonts w:eastAsia="Calibri"/>
          <w:sz w:val="28"/>
          <w:szCs w:val="28"/>
        </w:rPr>
        <w:t xml:space="preserve"> до 15 человек.</w:t>
      </w:r>
    </w:p>
    <w:p>
      <w:pPr>
        <w:ind w:firstLine="709"/>
        <w:spacing/>
        <w:contextualSpacing/>
        <w:jc w:val="both"/>
        <w:tabs defTabSz="720">
          <w:tab w:val="left" w:pos="993" w:leader="none"/>
        </w:tabs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Условия приема детей:</w:t>
      </w:r>
      <w:r>
        <w:rPr>
          <w:rFonts w:eastAsia="Calibri"/>
          <w:sz w:val="28"/>
          <w:szCs w:val="28"/>
        </w:rPr>
        <w:t xml:space="preserve"> запись на дополнительную </w:t>
      </w:r>
    </w:p>
    <w:p>
      <w:pPr>
        <w:spacing/>
        <w:contextualSpacing/>
        <w:jc w:val="both"/>
        <w:tabs defTabSz="720">
          <w:tab w:val="left" w:pos="993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общеобразовательную общеразвивающую программу осуществляется через систему заявок на сайте «Навигатор дополнительного образования детей Краснодарского края» https://р23.навигатор.дети/.</w:t>
      </w:r>
    </w:p>
    <w:p>
      <w:pPr>
        <w:ind w:firstLine="851"/>
        <w:spacing/>
        <w:contextualSpacing/>
        <w:jc w:val="both"/>
        <w:tabs defTabSz="720">
          <w:tab w:val="left" w:pos="993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Обучающие в течение учебного года могут быть зачислены в любое время года при наличии свободных мест успешно прошедшие диагностику стартовых возможностей.</w:t>
      </w:r>
    </w:p>
    <w:p>
      <w:pPr>
        <w:pStyle w:val="para3"/>
        <w:ind w:right="172" w:firstLine="566"/>
        <w:spacing w:before="2"/>
        <w:jc w:val="both"/>
        <w:rPr>
          <w:spacing w:val="1" w:percent="101"/>
        </w:rPr>
      </w:pPr>
      <w:r>
        <w:rPr>
          <w:spacing w:val="1" w:percent="101"/>
        </w:rPr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>1.1.5.</w:t>
      </w:r>
      <w:r>
        <w:rPr>
          <w:sz w:val="28"/>
          <w:szCs w:val="28"/>
          <w:lang w:eastAsia="ru-ru"/>
        </w:rPr>
        <w:t xml:space="preserve"> </w:t>
      </w:r>
      <w:r>
        <w:rPr>
          <w:rFonts w:eastAsia="Calibri"/>
          <w:b/>
          <w:sz w:val="28"/>
          <w:szCs w:val="28"/>
        </w:rPr>
        <w:t>Уровень</w:t>
      </w:r>
      <w:r>
        <w:rPr>
          <w:rFonts w:eastAsia="Calibri"/>
          <w:sz w:val="28"/>
          <w:szCs w:val="28"/>
        </w:rPr>
        <w:t xml:space="preserve"> освоения программы базовый.</w:t>
      </w:r>
      <w:r>
        <w:rPr>
          <w:rFonts w:eastAsia="Calibri"/>
          <w:sz w:val="28"/>
          <w:szCs w:val="28"/>
        </w:rPr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</w:rPr>
        <w:t>Запланированное количество часов</w:t>
      </w:r>
      <w:r>
        <w:rPr>
          <w:rFonts w:eastAsia="Calibri"/>
          <w:sz w:val="28"/>
          <w:szCs w:val="28"/>
        </w:rPr>
        <w:t xml:space="preserve"> для реализации программы – 102 часа по 34 часа в год.</w:t>
      </w:r>
      <w:r>
        <w:rPr>
          <w:sz w:val="28"/>
          <w:szCs w:val="28"/>
          <w:lang w:eastAsia="ru-ru"/>
        </w:rPr>
      </w:r>
    </w:p>
    <w:p>
      <w:pPr>
        <w:ind w:firstLine="851"/>
        <w:spacing/>
        <w:contextualSpacing/>
        <w:jc w:val="both"/>
        <w:tabs defTabSz="720">
          <w:tab w:val="left" w:pos="993" w:leader="none"/>
        </w:tabs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Срок реализации</w:t>
      </w:r>
      <w:r>
        <w:rPr>
          <w:rFonts w:eastAsia="Calibri"/>
          <w:sz w:val="28"/>
          <w:szCs w:val="28"/>
        </w:rPr>
        <w:t xml:space="preserve"> программы – 3 года.</w:t>
      </w:r>
    </w:p>
    <w:p>
      <w:pPr>
        <w:pStyle w:val="para3"/>
        <w:ind w:right="331" w:firstLine="566"/>
        <w:spacing w:before="2"/>
      </w:pPr>
      <w:r/>
    </w:p>
    <w:p>
      <w:pPr>
        <w:pStyle w:val="para3"/>
        <w:ind w:left="0" w:right="174" w:firstLine="851"/>
        <w:spacing w:before="1"/>
        <w:jc w:val="both"/>
      </w:pPr>
      <w:r>
        <w:rPr>
          <w:b/>
        </w:rPr>
        <w:t>1.1.6. Формы</w:t>
      </w:r>
      <w:r>
        <w:rPr>
          <w:b/>
          <w:spacing w:val="1" w:percent="101"/>
        </w:rPr>
        <w:t xml:space="preserve"> </w:t>
      </w:r>
      <w:r>
        <w:rPr>
          <w:b/>
        </w:rPr>
        <w:t>обучения</w:t>
      </w:r>
      <w:r>
        <w:rPr>
          <w:b/>
          <w:spacing w:val="1" w:percent="101"/>
        </w:rPr>
        <w:t xml:space="preserve"> </w:t>
      </w:r>
      <w:r>
        <w:t>–</w:t>
      </w:r>
      <w:r>
        <w:rPr>
          <w:spacing w:val="1" w:percent="101"/>
        </w:rPr>
        <w:t xml:space="preserve"> </w:t>
      </w:r>
      <w:r>
        <w:t>очная.</w:t>
      </w:r>
    </w:p>
    <w:p>
      <w:pPr>
        <w:pStyle w:val="para3"/>
        <w:ind w:left="0" w:right="174" w:firstLine="851"/>
        <w:spacing w:before="1"/>
        <w:jc w:val="both"/>
      </w:pPr>
      <w:r/>
    </w:p>
    <w:p>
      <w:pPr>
        <w:pStyle w:val="para3"/>
        <w:ind w:left="0" w:right="174" w:firstLine="851"/>
        <w:spacing w:before="1"/>
        <w:jc w:val="both"/>
      </w:pPr>
      <w:r>
        <w:rPr>
          <w:b/>
        </w:rPr>
        <w:t xml:space="preserve">1.1.7. Режим занятий </w:t>
      </w:r>
      <w:r/>
    </w:p>
    <w:p>
      <w:pPr>
        <w:ind w:firstLine="851"/>
        <w:spacing/>
        <w:contextualSpacing/>
        <w:jc w:val="both"/>
        <w:tabs defTabSz="720">
          <w:tab w:val="left" w:pos="993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Общее количество часов в год –34 часа.</w:t>
      </w:r>
    </w:p>
    <w:p>
      <w:pPr>
        <w:ind w:firstLine="851"/>
        <w:spacing/>
        <w:contextualSpacing/>
        <w:jc w:val="both"/>
        <w:tabs defTabSz="720">
          <w:tab w:val="left" w:pos="993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Количество часов в неделю – 1 час.</w:t>
      </w:r>
    </w:p>
    <w:p>
      <w:pPr>
        <w:ind w:firstLine="851"/>
        <w:spacing/>
        <w:contextualSpacing/>
        <w:jc w:val="both"/>
        <w:tabs defTabSz="720">
          <w:tab w:val="left" w:pos="993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Продолжительность занятий не более 40 минут</w:t>
      </w:r>
    </w:p>
    <w:p>
      <w:pPr>
        <w:pStyle w:val="para3"/>
        <w:ind w:right="171" w:firstLine="566"/>
        <w:spacing/>
        <w:jc w:val="both"/>
      </w:pPr>
      <w:r/>
    </w:p>
    <w:p>
      <w:pPr>
        <w:ind w:firstLine="851"/>
        <w:spacing/>
        <w:contextualSpacing/>
        <w:jc w:val="both"/>
        <w:tabs defTabSz="720">
          <w:tab w:val="left" w:pos="993" w:leader="none"/>
        </w:tabs>
        <w:rPr>
          <w:b/>
          <w:spacing w:val="70" w:percent="159"/>
          <w:sz w:val="28"/>
          <w:szCs w:val="28"/>
        </w:rPr>
      </w:pPr>
      <w:r>
        <w:rPr>
          <w:b/>
          <w:sz w:val="28"/>
          <w:szCs w:val="28"/>
        </w:rPr>
        <w:t>1.1.8. Особенности организации образовательного процесса</w:t>
      </w:r>
      <w:r>
        <w:rPr>
          <w:b/>
          <w:spacing w:val="70" w:percent="159"/>
          <w:sz w:val="28"/>
          <w:szCs w:val="28"/>
        </w:rPr>
        <w:t>.</w:t>
      </w:r>
      <w:r>
        <w:rPr>
          <w:b/>
          <w:spacing w:val="70" w:percent="159"/>
          <w:sz w:val="28"/>
          <w:szCs w:val="28"/>
        </w:rPr>
      </w:r>
    </w:p>
    <w:p>
      <w:pPr>
        <w:ind w:firstLine="851"/>
        <w:spacing/>
        <w:contextualSpacing/>
        <w:jc w:val="both"/>
        <w:tabs defTabSz="720">
          <w:tab w:val="left" w:pos="993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Занятия проводятся в группах учащихся одного возраста, являющихся основным составом объединения, состав группы постоянный. Занятия групповые. Виды занятий по программе определяются содержанием программы и предусматривают: практические занятия, соревнования, занятия-путешествия, выполнение самостоятельной работы, выставки.</w:t>
      </w:r>
    </w:p>
    <w:p>
      <w:pPr>
        <w:ind w:firstLine="851"/>
        <w:spacing/>
        <w:contextualSpacing/>
        <w:jc w:val="both"/>
        <w:tabs defTabSz="720">
          <w:tab w:val="left" w:pos="993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программе учитываются возрастные особенности учащихся, изложение материала строится от простого к сложному. Содержание заданий может быть скорректировано в связи с участием в мероприятиях, выставках. В программу могут быть включены дополнительные задания, соответствующие тематике определенной выставки или конкурса.</w:t>
      </w:r>
    </w:p>
    <w:p>
      <w:pPr>
        <w:ind w:firstLine="851"/>
        <w:spacing/>
        <w:contextualSpacing/>
        <w:jc w:val="both"/>
        <w:tabs defTabSz="720">
          <w:tab w:val="left" w:pos="993" w:leader="none"/>
        </w:tabs>
        <w:rPr>
          <w:lang w:eastAsia="ru-ru"/>
        </w:rPr>
      </w:pPr>
      <w:r>
        <w:rPr>
          <w:rFonts w:eastAsia="Calibri"/>
          <w:sz w:val="28"/>
          <w:szCs w:val="28"/>
        </w:rPr>
        <w:t>При организации образовательного процесса педагог учитывает специфику конкретной учебной группы, имеет право изменять календарный учебный график в соответствии с индивидуальным учебным планом, составленным для каждой конкретной группы, для каждого конкретного ребенка.</w:t>
      </w:r>
      <w:r>
        <w:rPr>
          <w:lang w:eastAsia="ru-ru"/>
        </w:rPr>
      </w:r>
    </w:p>
    <w:p>
      <w:pPr>
        <w:pStyle w:val="para5"/>
        <w:ind w:left="786" w:right="172" w:firstLine="0"/>
        <w:tabs defTabSz="720">
          <w:tab w:val="left" w:pos="989" w:leader="none"/>
        </w:tabs>
        <w:rPr>
          <w:sz w:val="28"/>
        </w:rPr>
      </w:pPr>
      <w:r>
        <w:rPr>
          <w:sz w:val="28"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headerReference w:type="default" r:id="rId17"/>
          <w:footerReference w:type="default" r:id="rId18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left="220" w:right="178" w:firstLine="566"/>
        <w:spacing/>
        <w:jc w:val="center"/>
        <w:rPr>
          <w:b/>
          <w:sz w:val="28"/>
        </w:rPr>
      </w:pPr>
      <w:r>
        <w:rPr>
          <w:b/>
          <w:sz w:val="28"/>
          <w:szCs w:val="28"/>
          <w:lang w:eastAsia="ru-ru"/>
        </w:rPr>
        <w:t>1.2. Цель и задачи программы</w:t>
      </w:r>
      <w:r>
        <w:rPr>
          <w:b/>
          <w:sz w:val="28"/>
        </w:rPr>
      </w:r>
    </w:p>
    <w:p>
      <w:pPr>
        <w:ind w:left="220" w:right="178" w:firstLine="566"/>
        <w:spacing/>
        <w:jc w:val="both"/>
        <w:rPr>
          <w:b/>
          <w:sz w:val="28"/>
        </w:rPr>
      </w:pPr>
      <w:r>
        <w:rPr>
          <w:b/>
          <w:sz w:val="28"/>
        </w:rPr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Цель данного курса: </w:t>
      </w:r>
      <w:r>
        <w:rPr>
          <w:sz w:val="28"/>
          <w:szCs w:val="28"/>
          <w:lang w:eastAsia="ru-ru"/>
        </w:rPr>
        <w:t>развитие познавательных способностей учащихся на основе системы развивающих занятий.</w:t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Основные задачи курса:</w:t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23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развитие мышления в процессе формирования основных приемов мысли</w:t>
        <w:softHyphen/>
        <w:t>тельной деятельности: анализа, синтеза, сравнения, обобщения, классификации, умение выделять главное, доказывать и опровергать, делать несложные выводы;</w:t>
      </w:r>
    </w:p>
    <w:p>
      <w:pPr>
        <w:numPr>
          <w:ilvl w:val="0"/>
          <w:numId w:val="15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развитие психических познавательных процессов: различных видов памяти, внимания, зрительного восприятия, воображения;</w:t>
      </w:r>
    </w:p>
    <w:p>
      <w:pPr>
        <w:numPr>
          <w:ilvl w:val="0"/>
          <w:numId w:val="5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развитие языковой культуры и формирование речевых умений: четко и ясно излагать свои мысли, давать определения понятиям, строить умозаключе</w:t>
        <w:softHyphen/>
        <w:t>ния, аргументировано доказывать свою точку зрения;</w:t>
      </w:r>
    </w:p>
    <w:p>
      <w:pPr>
        <w:numPr>
          <w:ilvl w:val="0"/>
          <w:numId w:val="5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формирование навыков творческого мышления и развитие умения ре</w:t>
        <w:softHyphen/>
        <w:t>шать нестандартные задачи;</w:t>
      </w:r>
    </w:p>
    <w:p>
      <w:pPr>
        <w:numPr>
          <w:ilvl w:val="0"/>
          <w:numId w:val="5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развитие познавательной активности и самостоятельной мыслительной деятельности учащихся;</w:t>
      </w:r>
    </w:p>
    <w:p>
      <w:pPr>
        <w:numPr>
          <w:ilvl w:val="0"/>
          <w:numId w:val="5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формирование и развитие коммуникативных умений: умение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одноклассников;</w:t>
      </w:r>
    </w:p>
    <w:p>
      <w:pPr>
        <w:numPr>
          <w:ilvl w:val="0"/>
          <w:numId w:val="5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формирование навыков применения полученных знаний и умений в процессе изучения школьных дисциплин и в практической деятельности.</w:t>
      </w:r>
    </w:p>
    <w:p>
      <w:pPr>
        <w:ind w:firstLine="709"/>
        <w:spacing/>
        <w:contextualSpacing/>
        <w:jc w:val="both"/>
        <w:tabs defTabSz="720">
          <w:tab w:val="left" w:pos="993" w:leader="none"/>
        </w:tabs>
        <w:rPr>
          <w:rFonts w:eastAsia="Calibri"/>
          <w:b/>
          <w:sz w:val="28"/>
          <w:szCs w:val="28"/>
        </w:rPr>
      </w:pPr>
      <w:r>
        <w:rPr>
          <w:sz w:val="28"/>
          <w:szCs w:val="28"/>
          <w:lang w:eastAsia="ru-ru"/>
        </w:rPr>
        <w:t>Таким образом, принципиальной </w:t>
      </w:r>
      <w:r>
        <w:rPr>
          <w:b/>
          <w:bCs/>
          <w:sz w:val="28"/>
          <w:szCs w:val="28"/>
          <w:lang w:eastAsia="ru-ru"/>
        </w:rPr>
        <w:t>задачей предлагаемого курса является именно </w:t>
      </w:r>
      <w:r>
        <w:rPr>
          <w:b/>
          <w:bCs/>
          <w:sz w:val="28"/>
          <w:szCs w:val="28"/>
          <w:u w:color="auto" w:val="single"/>
          <w:lang w:eastAsia="ru-ru"/>
        </w:rPr>
        <w:t>развитие познавательных способностей</w:t>
      </w:r>
      <w:r>
        <w:rPr>
          <w:b/>
          <w:bCs/>
          <w:sz w:val="28"/>
          <w:szCs w:val="28"/>
          <w:lang w:eastAsia="ru-ru"/>
        </w:rPr>
        <w:t> и </w:t>
      </w:r>
      <w:r>
        <w:rPr>
          <w:b/>
          <w:bCs/>
          <w:sz w:val="28"/>
          <w:szCs w:val="28"/>
          <w:u w:color="auto" w:val="single"/>
          <w:lang w:eastAsia="ru-ru"/>
        </w:rPr>
        <w:t>общеучебных умений и навыков</w:t>
      </w:r>
      <w:r>
        <w:rPr>
          <w:b/>
          <w:bCs/>
          <w:sz w:val="28"/>
          <w:szCs w:val="28"/>
          <w:lang w:eastAsia="ru-ru"/>
        </w:rPr>
        <w:t>, а не усвоение каких-то конкретных знаний и умений.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</w:r>
    </w:p>
    <w:p>
      <w:pPr>
        <w:ind w:firstLine="709"/>
        <w:spacing/>
        <w:contextualSpacing/>
        <w:jc w:val="both"/>
        <w:tabs defTabSz="720">
          <w:tab w:val="left" w:pos="993" w:leader="none"/>
        </w:tabs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.</w:t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headerReference w:type="default" r:id="rId19"/>
          <w:footerReference w:type="default" r:id="rId20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firstLine="851"/>
        <w:spacing/>
        <w:contextualSpacing/>
        <w:jc w:val="both"/>
        <w:suppressAutoHyphens/>
        <w:hyphenationLines w:val="0"/>
        <w:tabs defTabSz="720">
          <w:tab w:val="left" w:pos="993" w:leader="none"/>
        </w:tabs>
        <w:rPr>
          <w:rFonts w:eastAsia="Calibri"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>1.3. Содержание программы</w:t>
      </w:r>
      <w:r>
        <w:rPr>
          <w:rFonts w:eastAsia="Calibri"/>
          <w:sz w:val="28"/>
          <w:szCs w:val="28"/>
          <w:lang w:eastAsia="ru-ru"/>
        </w:rPr>
        <w:t>, реализуемой в течение трех лет обучения, рассчитано на 102 часа, отражено в учебном плане и его содержании.</w:t>
      </w:r>
    </w:p>
    <w:p>
      <w:pPr>
        <w:pStyle w:val="para3"/>
        <w:ind w:left="0" w:right="174" w:firstLine="851"/>
        <w:spacing/>
        <w:jc w:val="both"/>
      </w:pPr>
      <w:r>
        <w:t xml:space="preserve">1.3.1. </w:t>
      </w:r>
      <w:r>
        <w:rPr>
          <w:b/>
        </w:rPr>
        <w:t>Учебный</w:t>
      </w:r>
      <w:r>
        <w:rPr>
          <w:b/>
          <w:spacing w:val="-2" w:percent="98"/>
        </w:rPr>
        <w:t xml:space="preserve"> </w:t>
      </w:r>
      <w:r>
        <w:rPr>
          <w:b/>
        </w:rPr>
        <w:t>план</w:t>
      </w:r>
      <w:r/>
    </w:p>
    <w:p>
      <w:pPr>
        <w:pStyle w:val="para3"/>
        <w:ind w:left="0"/>
        <w:spacing w:before="1"/>
        <w:jc w:val="center"/>
        <w:rPr>
          <w:b/>
        </w:rPr>
      </w:pPr>
      <w:r>
        <w:rPr>
          <w:b/>
        </w:rPr>
        <w:t>2 класс</w:t>
      </w:r>
    </w:p>
    <w:tbl>
      <w:tblPr>
        <w:tblStyle w:val="TableNormal"/>
        <w:name w:val="Таблица2"/>
        <w:tabOrder w:val="0"/>
        <w:jc w:val="left"/>
        <w:tblInd w:w="252" w:type="dxa"/>
        <w:tblW w:w="9653" w:type="dxa"/>
        <w:pPr>
          <w:ind w:left="252"/>
        </w:pPr>
        <w:tblLook w:val="01E0" w:firstRow="1" w:lastRow="1" w:firstColumn="1" w:lastColumn="1" w:noHBand="0" w:noVBand="0"/>
      </w:tblPr>
      <w:tblGrid>
        <w:gridCol w:w="1070"/>
        <w:gridCol w:w="3219"/>
        <w:gridCol w:w="1059"/>
        <w:gridCol w:w="1246"/>
        <w:gridCol w:w="1523"/>
        <w:gridCol w:w="1536"/>
      </w:tblGrid>
      <w:tr>
        <w:trPr>
          <w:tblHeader w:val="0"/>
          <w:cantSplit w:val="0"/>
          <w:trHeight w:val="304" w:hRule="atLeast"/>
        </w:trPr>
        <w:tc>
          <w:tcPr>
            <w:tcW w:w="1070" w:type="dxa"/>
            <w:vMerge w:val="restart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r>
              <w:rPr>
                <w:b/>
                <w:spacing w:val="-2" w:percent="9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19" w:type="dxa"/>
            <w:vMerge w:val="restart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</w:rPr>
            </w:pPr>
            <w:r>
              <w:rPr>
                <w:b/>
                <w:sz w:val="24"/>
              </w:rPr>
              <w:t>Название раздела,</w:t>
            </w:r>
            <w:r>
              <w:rPr>
                <w:b/>
                <w:spacing w:val="-51" w:percent="50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</w:rPr>
            </w:r>
          </w:p>
        </w:tc>
        <w:tc>
          <w:tcPr>
            <w:tcW w:w="3828" w:type="dxa"/>
            <w:gridSpan w:val="3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979"/>
              <w:spacing w:before="15" w:line="269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  <w:r>
              <w:rPr>
                <w:b/>
                <w:spacing w:val="-4" w:percent="9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536" w:type="dxa"/>
            <w:vMerge w:val="restart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4" w:right="82"/>
              <w:spacing w:before="1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</w:t>
            </w:r>
            <w:r>
              <w:rPr>
                <w:b/>
                <w:spacing w:val="1" w:percent="10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аттестации/</w:t>
            </w:r>
            <w:r>
              <w:rPr>
                <w:b/>
                <w:spacing w:val="-51" w:percent="5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контроля</w:t>
            </w:r>
          </w:p>
        </w:tc>
      </w:tr>
      <w:tr>
        <w:trPr>
          <w:tblHeader w:val="0"/>
          <w:cantSplit w:val="0"/>
          <w:trHeight w:val="642" w:hRule="atLeast"/>
        </w:trPr>
        <w:tc>
          <w:tcPr>
            <w:tcW w:w="1070" w:type="dxa"/>
            <w:vMerge/>
            <w:vAlign w:val="center"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/>
        </w:tc>
        <w:tc>
          <w:tcPr>
            <w:tcW w:w="3219" w:type="dxa"/>
            <w:vMerge/>
            <w:vAlign w:val="center"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/>
        </w:tc>
        <w:tc>
          <w:tcPr>
            <w:tcW w:w="1059" w:type="dxa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 w:before="1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46" w:type="dxa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 w:before="1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523" w:type="dxa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 w:before="1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536" w:type="dxa"/>
            <w:vMerge/>
            <w:vAlign w:val="center"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347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21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Тренировка и развитие психических механизмов, лежащих в основе познавательных способностей – памяти, внимания, воображения.</w:t>
            </w:r>
            <w:r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</w:rPr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каждом занятии</w:t>
            </w:r>
          </w:p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(1/3 часть занятия)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Головоломки.</w:t>
            </w:r>
          </w:p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ребусы</w:t>
            </w:r>
          </w:p>
        </w:tc>
      </w:tr>
      <w:tr>
        <w:trPr>
          <w:tblHeader w:val="0"/>
          <w:cantSplit w:val="0"/>
          <w:trHeight w:val="352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21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Логически – поисковые и творческие задания:</w:t>
            </w:r>
            <w:r>
              <w:rPr>
                <w:sz w:val="24"/>
                <w:szCs w:val="24"/>
              </w:rPr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каждом занятии</w:t>
            </w:r>
          </w:p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(1/3 часть занятия)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построение фигур из конструктора "Монгольская игра",</w:t>
            </w:r>
            <w:r>
              <w:rPr>
                <w:sz w:val="24"/>
                <w:szCs w:val="24"/>
              </w:rPr>
            </w:r>
          </w:p>
        </w:tc>
      </w:tr>
      <w:tr>
        <w:trPr>
          <w:tblHeader w:val="0"/>
          <w:cantSplit w:val="0"/>
          <w:trHeight w:val="347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21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Нестандартные задачи алгебраического и логического характера</w:t>
            </w:r>
            <w:r>
              <w:rPr>
                <w:sz w:val="24"/>
                <w:szCs w:val="24"/>
                <w:lang w:eastAsia="ru-ru"/>
              </w:rPr>
              <w:t>.</w:t>
            </w:r>
            <w:r>
              <w:rPr>
                <w:sz w:val="24"/>
                <w:szCs w:val="24"/>
              </w:rPr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каждом занятии</w:t>
            </w:r>
          </w:p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(1/3 часть занятия)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анаграмма; комбинаторные задачи</w:t>
            </w:r>
            <w:r>
              <w:rPr>
                <w:sz w:val="24"/>
                <w:szCs w:val="24"/>
              </w:rPr>
            </w:r>
          </w:p>
        </w:tc>
      </w:tr>
      <w:tr>
        <w:trPr>
          <w:tblHeader w:val="0"/>
          <w:cantSplit w:val="0"/>
          <w:trHeight w:val="64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321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para3"/>
        <w:ind w:left="0"/>
        <w:rPr>
          <w:b/>
        </w:rPr>
      </w:pPr>
      <w:r>
        <w:rPr>
          <w:b/>
        </w:rPr>
        <w:t xml:space="preserve"> </w:t>
      </w:r>
    </w:p>
    <w:p>
      <w:pPr>
        <w:ind w:right="174"/>
        <w:spacing/>
        <w:jc w:val="center"/>
        <w:tabs defTabSz="720">
          <w:tab w:val="left" w:pos="8309" w:leader="none"/>
        </w:tabs>
        <w:rPr>
          <w:sz w:val="28"/>
          <w:szCs w:val="28"/>
          <w:lang w:eastAsia="ru-ru"/>
        </w:rPr>
      </w:pPr>
      <w:r>
        <w:rPr>
          <w:b/>
          <w:sz w:val="28"/>
        </w:rPr>
        <w:t>3 класс</w:t>
      </w:r>
      <w:r>
        <w:rPr>
          <w:sz w:val="28"/>
          <w:szCs w:val="28"/>
          <w:lang w:eastAsia="ru-ru"/>
        </w:rPr>
      </w:r>
    </w:p>
    <w:tbl>
      <w:tblPr>
        <w:tblStyle w:val="TableNormal"/>
        <w:name w:val="Таблица3"/>
        <w:tabOrder w:val="0"/>
        <w:jc w:val="left"/>
        <w:tblInd w:w="252" w:type="dxa"/>
        <w:tblW w:w="9653" w:type="dxa"/>
        <w:pPr>
          <w:ind w:left="252"/>
        </w:pPr>
        <w:tblLook w:val="01E0" w:firstRow="1" w:lastRow="1" w:firstColumn="1" w:lastColumn="1" w:noHBand="0" w:noVBand="0"/>
      </w:tblPr>
      <w:tblGrid>
        <w:gridCol w:w="1070"/>
        <w:gridCol w:w="3219"/>
        <w:gridCol w:w="1059"/>
        <w:gridCol w:w="1246"/>
        <w:gridCol w:w="1554"/>
        <w:gridCol w:w="1505"/>
      </w:tblGrid>
      <w:tr>
        <w:trPr>
          <w:tblHeader w:val="0"/>
          <w:cantSplit w:val="0"/>
          <w:trHeight w:val="304" w:hRule="atLeast"/>
        </w:trPr>
        <w:tc>
          <w:tcPr>
            <w:tcW w:w="1070" w:type="dxa"/>
            <w:vMerge w:val="restart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r>
              <w:rPr>
                <w:b/>
                <w:spacing w:val="-2" w:percent="9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19" w:type="dxa"/>
            <w:vMerge w:val="restart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раздела,</w:t>
            </w:r>
            <w:r>
              <w:rPr>
                <w:b/>
                <w:spacing w:val="-51" w:percent="5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859" w:type="dxa"/>
            <w:gridSpan w:val="3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979"/>
              <w:spacing w:before="15" w:line="269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  <w:r>
              <w:rPr>
                <w:b/>
                <w:spacing w:val="-4" w:percent="9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505" w:type="dxa"/>
            <w:vMerge w:val="restart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4" w:right="82"/>
              <w:spacing w:before="1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</w:t>
            </w:r>
            <w:r>
              <w:rPr>
                <w:b/>
                <w:spacing w:val="1" w:percent="10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аттестации/</w:t>
            </w:r>
            <w:r>
              <w:rPr>
                <w:b/>
                <w:spacing w:val="-51" w:percent="5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контроля</w:t>
            </w:r>
          </w:p>
        </w:tc>
      </w:tr>
      <w:tr>
        <w:trPr>
          <w:tblHeader w:val="0"/>
          <w:cantSplit w:val="0"/>
          <w:trHeight w:val="642" w:hRule="atLeast"/>
        </w:trPr>
        <w:tc>
          <w:tcPr>
            <w:tcW w:w="1070" w:type="dxa"/>
            <w:vMerge/>
            <w:vAlign w:val="center"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/>
        </w:tc>
        <w:tc>
          <w:tcPr>
            <w:tcW w:w="3219" w:type="dxa"/>
            <w:vMerge/>
            <w:vAlign w:val="center"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/>
        </w:tc>
        <w:tc>
          <w:tcPr>
            <w:tcW w:w="1059" w:type="dxa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 w:before="1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46" w:type="dxa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 w:before="1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554" w:type="dxa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 w:before="1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505" w:type="dxa"/>
            <w:vMerge/>
            <w:vAlign w:val="center"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347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21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Тренировка и развитие психических механизмов, лежащих в основе познавательных способностей – памяти, внимания, воображения.</w:t>
            </w:r>
            <w:r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</w:rPr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каждом занятии</w:t>
            </w:r>
          </w:p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(1/3 часть занятия)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0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Головоломки.</w:t>
            </w:r>
          </w:p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ребусы</w:t>
            </w:r>
          </w:p>
        </w:tc>
      </w:tr>
      <w:tr>
        <w:trPr>
          <w:tblHeader w:val="0"/>
          <w:cantSplit w:val="0"/>
          <w:trHeight w:val="352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21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Логически – поисковые и творческие задания</w:t>
            </w:r>
            <w:r>
              <w:rPr>
                <w:sz w:val="24"/>
                <w:szCs w:val="24"/>
              </w:rPr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каждом занятии</w:t>
            </w:r>
          </w:p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(1/3 часть занятия)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0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моделирование предметов; построение фигур из счетных палочек; уникурсальные кривые</w:t>
            </w:r>
            <w:r>
              <w:rPr>
                <w:sz w:val="24"/>
                <w:szCs w:val="24"/>
              </w:rPr>
            </w:r>
          </w:p>
        </w:tc>
      </w:tr>
      <w:tr>
        <w:trPr>
          <w:tblHeader w:val="0"/>
          <w:cantSplit w:val="0"/>
          <w:trHeight w:val="347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1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Нестандартные задачи алгебраического и логического характера</w:t>
            </w:r>
            <w:r>
              <w:rPr>
                <w:sz w:val="24"/>
                <w:szCs w:val="24"/>
                <w:lang w:eastAsia="ru-ru"/>
              </w:rPr>
              <w:t>.</w:t>
            </w:r>
            <w:r>
              <w:rPr>
                <w:sz w:val="24"/>
                <w:szCs w:val="24"/>
              </w:rPr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каждом занятии</w:t>
            </w:r>
          </w:p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(1/3 часть занятия)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0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комбинаторные задачи; проектные задачи</w:t>
            </w:r>
            <w:r>
              <w:rPr>
                <w:sz w:val="24"/>
                <w:szCs w:val="24"/>
              </w:rPr>
            </w:r>
          </w:p>
        </w:tc>
      </w:tr>
      <w:tr>
        <w:trPr>
          <w:tblHeader w:val="0"/>
          <w:cantSplit w:val="0"/>
          <w:trHeight w:val="64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321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0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para3"/>
        <w:ind w:left="0"/>
        <w:rPr>
          <w:b/>
        </w:rPr>
      </w:pPr>
      <w:r>
        <w:rPr>
          <w:b/>
        </w:rPr>
        <w:t xml:space="preserve"> </w:t>
      </w:r>
    </w:p>
    <w:p>
      <w:pPr>
        <w:pStyle w:val="para3"/>
        <w:ind w:left="0"/>
        <w:spacing/>
        <w:jc w:val="center"/>
        <w:rPr>
          <w:b/>
        </w:rPr>
      </w:pPr>
      <w:r>
        <w:rPr>
          <w:b/>
        </w:rPr>
        <w:t>4 класс</w:t>
      </w:r>
    </w:p>
    <w:tbl>
      <w:tblPr>
        <w:tblStyle w:val="TableNormal"/>
        <w:name w:val="Таблица4"/>
        <w:tabOrder w:val="0"/>
        <w:jc w:val="left"/>
        <w:tblInd w:w="252" w:type="dxa"/>
        <w:tblW w:w="9653" w:type="dxa"/>
        <w:pPr>
          <w:ind w:left="252"/>
        </w:pPr>
        <w:tblLook w:val="01E0" w:firstRow="1" w:lastRow="1" w:firstColumn="1" w:lastColumn="1" w:noHBand="0" w:noVBand="0"/>
      </w:tblPr>
      <w:tblGrid>
        <w:gridCol w:w="1070"/>
        <w:gridCol w:w="3219"/>
        <w:gridCol w:w="1059"/>
        <w:gridCol w:w="1246"/>
        <w:gridCol w:w="1554"/>
        <w:gridCol w:w="1505"/>
      </w:tblGrid>
      <w:tr>
        <w:trPr>
          <w:tblHeader w:val="0"/>
          <w:cantSplit w:val="0"/>
          <w:trHeight w:val="304" w:hRule="atLeast"/>
        </w:trPr>
        <w:tc>
          <w:tcPr>
            <w:tcW w:w="1070" w:type="dxa"/>
            <w:vMerge w:val="restart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r>
              <w:rPr>
                <w:b/>
                <w:spacing w:val="-2" w:percent="9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19" w:type="dxa"/>
            <w:vMerge w:val="restart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раздела,</w:t>
            </w:r>
            <w:r>
              <w:rPr>
                <w:b/>
                <w:spacing w:val="-51" w:percent="5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859" w:type="dxa"/>
            <w:gridSpan w:val="3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979"/>
              <w:spacing w:before="15" w:line="269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  <w:r>
              <w:rPr>
                <w:b/>
                <w:spacing w:val="-4" w:percent="9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505" w:type="dxa"/>
            <w:vMerge w:val="restart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4" w:right="82"/>
              <w:spacing w:before="1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</w:t>
            </w:r>
            <w:r>
              <w:rPr>
                <w:b/>
                <w:spacing w:val="1" w:percent="10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аттестации/</w:t>
            </w:r>
            <w:r>
              <w:rPr>
                <w:b/>
                <w:spacing w:val="-51" w:percent="5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контроля</w:t>
            </w:r>
          </w:p>
        </w:tc>
      </w:tr>
      <w:tr>
        <w:trPr>
          <w:tblHeader w:val="0"/>
          <w:cantSplit w:val="0"/>
          <w:trHeight w:val="642" w:hRule="atLeast"/>
        </w:trPr>
        <w:tc>
          <w:tcPr>
            <w:tcW w:w="1070" w:type="dxa"/>
            <w:vMerge/>
            <w:vAlign w:val="center"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/>
        </w:tc>
        <w:tc>
          <w:tcPr>
            <w:tcW w:w="3219" w:type="dxa"/>
            <w:vMerge/>
            <w:vAlign w:val="center"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/>
        </w:tc>
        <w:tc>
          <w:tcPr>
            <w:tcW w:w="1059" w:type="dxa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 w:before="1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46" w:type="dxa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 w:before="1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554" w:type="dxa"/>
            <w:vAlign w:val="center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 w:before="1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505" w:type="dxa"/>
            <w:vMerge/>
            <w:vAlign w:val="center"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347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21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Тренировка и развитие психических механизмов, лежащих в основе познавательных способностей – памяти, внимания, воображения.</w:t>
            </w:r>
            <w:r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</w:rPr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каждом занятии</w:t>
            </w:r>
          </w:p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(1/3 часть занятия)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0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Головоломки</w:t>
            </w:r>
          </w:p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ребусы</w:t>
            </w:r>
          </w:p>
        </w:tc>
      </w:tr>
      <w:tr>
        <w:trPr>
          <w:tblHeader w:val="0"/>
          <w:cantSplit w:val="0"/>
          <w:trHeight w:val="352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21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Логически – поисковые и творческие задания</w:t>
            </w:r>
            <w:r>
              <w:rPr>
                <w:sz w:val="24"/>
                <w:szCs w:val="24"/>
              </w:rPr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каждом занятии</w:t>
            </w:r>
          </w:p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(1/3 часть занятия)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0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построение фигур из конструктора "Колумбово яйцо". "Вьетнамская игра" , "Монгольская игра", "Танграм".</w:t>
            </w:r>
            <w:r>
              <w:rPr>
                <w:sz w:val="24"/>
                <w:szCs w:val="24"/>
              </w:rPr>
            </w:r>
          </w:p>
        </w:tc>
      </w:tr>
      <w:tr>
        <w:trPr>
          <w:tblHeader w:val="0"/>
          <w:cantSplit w:val="0"/>
          <w:trHeight w:val="347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21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Нестандартные задачи алгебраического и логического характера</w:t>
            </w:r>
            <w:r>
              <w:rPr>
                <w:sz w:val="24"/>
                <w:szCs w:val="24"/>
                <w:lang w:eastAsia="ru-ru"/>
              </w:rPr>
              <w:t>.</w:t>
            </w:r>
            <w:r>
              <w:rPr>
                <w:sz w:val="24"/>
                <w:szCs w:val="24"/>
              </w:rPr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каждом занятии</w:t>
            </w:r>
          </w:p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(1/3 часть занятия)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  <w:tc>
          <w:tcPr>
            <w:tcW w:w="150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spacing w:after="150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задачи с альтернативным условием, проектные задачи.</w:t>
            </w:r>
          </w:p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blHeader w:val="0"/>
          <w:cantSplit w:val="0"/>
          <w:trHeight w:val="64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ind w:left="105"/>
              <w:spacing w:before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321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0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1.3.2. Содержание программы внеурочной деятельности школьников общеинтеллектуального направления «Юным умникам и умницам»</w:t>
      </w:r>
      <w:r>
        <w:rPr>
          <w:sz w:val="28"/>
          <w:szCs w:val="28"/>
          <w:lang w:eastAsia="ru-ru"/>
        </w:rPr>
        <w:t xml:space="preserve"> можно разделить на несколько разделов:</w:t>
      </w:r>
    </w:p>
    <w:p>
      <w:pPr>
        <w:numPr>
          <w:ilvl w:val="0"/>
          <w:numId w:val="26"/>
        </w:numPr>
        <w:ind w:left="720" w:right="189" w:hanging="436"/>
        <w:spacing w:after="150"/>
        <w:jc w:val="both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Тренировка и развитие психических механизмов, лежащих в основе познавательных способностей – памяти, внимания, воображения.</w:t>
      </w:r>
      <w:r>
        <w:rPr>
          <w:sz w:val="28"/>
          <w:szCs w:val="28"/>
          <w:lang w:eastAsia="ru-ru"/>
        </w:rPr>
        <w:t> На каждом занятии уделяется значительное внимание развитию и формированию психических процессов: внимания, памяти, воображения, мышления. Используются задания, которые способствуют развитию перечисленных качеств.</w:t>
      </w:r>
    </w:p>
    <w:p>
      <w:pPr>
        <w:numPr>
          <w:ilvl w:val="0"/>
          <w:numId w:val="26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Логически – поисковые и творческие задания.</w:t>
      </w:r>
      <w:r>
        <w:rPr>
          <w:sz w:val="28"/>
          <w:szCs w:val="28"/>
          <w:lang w:eastAsia="ru-ru"/>
        </w:rPr>
        <w:t> Занимательные геометрические задачи способствуют формированию и развитию пространственных представлений. Для решения этих задач учащиеся должны знать геометрические фигуры, их свойства и признаки, уметь перемещать их для получения новых фигур.</w:t>
      </w:r>
    </w:p>
    <w:p>
      <w:pPr>
        <w:numPr>
          <w:ilvl w:val="0"/>
          <w:numId w:val="26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Нестандартные задачи алгебраического и логического характера</w:t>
      </w:r>
      <w:r>
        <w:rPr>
          <w:sz w:val="28"/>
          <w:szCs w:val="28"/>
          <w:lang w:eastAsia="ru-ru"/>
        </w:rPr>
        <w:t>. Активному восприятию и пониманию математических законов, формированию мыслительных процессов помогут задания и игры, имеющие необычное нестандартное условие и содержание. Они обучают учащихся поиску рациональных способов применения знаний. Некоторые виды задач повторяются, но усложняется их условие и решение. Систематическое решение таких задач из области математики способствует развитию гибкости мышления</w:t>
      </w:r>
    </w:p>
    <w:p>
      <w:pPr>
        <w:spacing w:after="150"/>
        <w:jc w:val="center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 класс (34 часа)</w:t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6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Тренировка и развитие психических механизмов, лежащих в основе познавательных способностей – памяти, внимания, воображения:</w:t>
      </w:r>
      <w:r>
        <w:rPr>
          <w:sz w:val="28"/>
          <w:szCs w:val="28"/>
          <w:lang w:eastAsia="ru-ru"/>
        </w:rPr>
        <w:br w:type="textWrapping"/>
        <w:t>- развитие концентрации внимания; тренировка внимания; тренировка слуховой памяти; тренировка зрительной памяти; совершенствование воображения; развитие логического мышления (выделение признаков, сравнение предметов, классификация и поиск закономерностей).</w:t>
      </w:r>
    </w:p>
    <w:p>
      <w:pPr>
        <w:numPr>
          <w:ilvl w:val="0"/>
          <w:numId w:val="6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Логически – поисковые и творческие задания:</w:t>
      </w:r>
      <w:r>
        <w:rPr>
          <w:sz w:val="28"/>
          <w:szCs w:val="28"/>
          <w:lang w:eastAsia="ru-ru"/>
        </w:rPr>
        <w:br w:type="textWrapping"/>
        <w:t>- уникурсальные кривые; составление и моделирование предметов; построение фигур из счетных палочек;</w:t>
      </w:r>
    </w:p>
    <w:p>
      <w:pPr>
        <w:ind w:left="709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построение фигур из конструктора "Монгольская игра", "Танграм",арифметический шифр; математический фокус ; арифметические лабиринты с воротами; математические ребусы; магические квадраты 3*3;</w:t>
      </w:r>
    </w:p>
    <w:p>
      <w:pPr>
        <w:pStyle w:val="para5"/>
        <w:numPr>
          <w:ilvl w:val="0"/>
          <w:numId w:val="6"/>
        </w:numPr>
        <w:ind w:left="720" w:hanging="360"/>
        <w:spacing w:after="150"/>
        <w:contextualSpacing/>
        <w:jc w:val="left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Нестандартные задачи алгебраического и логического характера</w:t>
      </w:r>
      <w:r>
        <w:rPr>
          <w:sz w:val="28"/>
          <w:szCs w:val="28"/>
          <w:lang w:eastAsia="ru-ru"/>
        </w:rPr>
        <w:br w:type="textWrapping"/>
        <w:t>-анаграмма; комбинаторные задачи;.</w:t>
      </w:r>
    </w:p>
    <w:p>
      <w:pPr>
        <w:spacing w:after="150"/>
        <w:jc w:val="center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 класс (34 часа)</w:t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1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Тренировка и развитие психических механизмов, лежащих в основе познавательных способностей – памяти, внимания, воображения:</w:t>
      </w:r>
      <w:r>
        <w:rPr>
          <w:sz w:val="28"/>
          <w:szCs w:val="28"/>
          <w:lang w:eastAsia="ru-ru"/>
        </w:rPr>
        <w:br w:type="textWrapping"/>
        <w:t>-развитие концентрации внимания; тренировка слуховой и зрительной памяти; совершенствование воображения; развитие быстроты реакции, мышления;</w:t>
      </w:r>
    </w:p>
    <w:p>
      <w:pPr>
        <w:numPr>
          <w:ilvl w:val="0"/>
          <w:numId w:val="1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Логически – поисковые и творческие задания.</w:t>
      </w:r>
      <w:r>
        <w:rPr>
          <w:sz w:val="28"/>
          <w:szCs w:val="28"/>
          <w:lang w:eastAsia="ru-ru"/>
        </w:rPr>
      </w:r>
    </w:p>
    <w:p>
      <w:pPr>
        <w:ind w:left="72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составление и моделирование предметов; построение фигур из счетных палочек; уникурсальные кривые; построение фигур из конструктора "Вьетнамская игра" , "Монгольская игра", "Танграм"; разрезание фигур.</w:t>
      </w:r>
    </w:p>
    <w:p>
      <w:pPr>
        <w:pStyle w:val="para11"/>
        <w:numPr>
          <w:ilvl w:val="0"/>
          <w:numId w:val="1"/>
        </w:numPr>
        <w:ind w:left="720" w:hanging="360"/>
        <w:rPr>
          <w:sz w:val="28"/>
          <w:szCs w:val="28"/>
          <w:lang w:eastAsia="ru-ru"/>
        </w:rPr>
      </w:pPr>
      <w:r>
        <w:rPr>
          <w:b/>
          <w:bCs/>
          <w:sz w:val="28"/>
          <w:lang w:eastAsia="ru-ru"/>
        </w:rPr>
        <w:t>Нестандартные задачи алгебраического и логического характера</w:t>
      </w:r>
      <w:r>
        <w:rPr>
          <w:sz w:val="28"/>
          <w:lang w:eastAsia="ru-ru"/>
        </w:rPr>
        <w:br w:type="textWrapping"/>
      </w:r>
      <w:r>
        <w:rPr>
          <w:sz w:val="28"/>
          <w:szCs w:val="28"/>
          <w:lang w:eastAsia="ru-ru"/>
        </w:rPr>
        <w:t>- задачи на переливание и взвешивание;</w:t>
      </w:r>
      <w:r>
        <w:rPr>
          <w:sz w:val="28"/>
          <w:szCs w:val="28"/>
          <w:lang w:eastAsia="ru-ru"/>
        </w:rPr>
      </w:r>
    </w:p>
    <w:p>
      <w:pPr>
        <w:pStyle w:val="para11"/>
        <w:ind w:left="72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комбинаторные задачи; проектные задачи.</w:t>
      </w:r>
    </w:p>
    <w:p>
      <w:pPr>
        <w:pStyle w:val="para11"/>
        <w:ind w:left="720"/>
        <w:rPr>
          <w:sz w:val="12"/>
          <w:szCs w:val="28"/>
          <w:lang w:eastAsia="ru-ru"/>
        </w:rPr>
      </w:pPr>
      <w:r>
        <w:rPr>
          <w:sz w:val="12"/>
          <w:szCs w:val="28"/>
          <w:lang w:eastAsia="ru-ru"/>
        </w:rPr>
      </w:r>
    </w:p>
    <w:p>
      <w:pPr>
        <w:spacing w:after="150"/>
        <w:jc w:val="center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 класс (34 часа)</w:t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25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Тренировка и развитие психических механизмов, лежащих в основе познавательных способностей – памяти, внимания, воображения:</w:t>
      </w:r>
      <w:r>
        <w:rPr>
          <w:sz w:val="28"/>
          <w:szCs w:val="28"/>
          <w:lang w:eastAsia="ru-ru"/>
        </w:rPr>
        <w:br w:type="textWrapping"/>
        <w:t>- развитие концентрации внимания; тренировка слуховой и зрительной памяти; совершенствование воображения; развитие быстроты реакции, мышления;</w:t>
      </w:r>
    </w:p>
    <w:p>
      <w:pPr>
        <w:numPr>
          <w:ilvl w:val="0"/>
          <w:numId w:val="25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Логически – поисковые и творческие задания:</w:t>
      </w:r>
      <w:r>
        <w:rPr>
          <w:sz w:val="28"/>
          <w:szCs w:val="28"/>
          <w:lang w:eastAsia="ru-ru"/>
        </w:rPr>
        <w:br w:type="textWrapping"/>
        <w:t>- составление и моделирование многогранников; построение фигур из счетных палочек; уникурсальные кривые;</w:t>
        <w:br w:type="textWrapping"/>
        <w:t>- построение фигур из конструктора "Колумбово яйцо"."Вьетнамская игра" , "Монгольская игра", "Танграм".</w:t>
      </w:r>
    </w:p>
    <w:p>
      <w:pPr>
        <w:numPr>
          <w:ilvl w:val="0"/>
          <w:numId w:val="25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Нестандартные задачи алгебраического и логического характера:</w:t>
      </w:r>
      <w:r>
        <w:rPr>
          <w:sz w:val="28"/>
          <w:szCs w:val="28"/>
          <w:lang w:eastAsia="ru-ru"/>
        </w:rPr>
        <w:br w:type="textWrapping"/>
        <w:t>- задачи на переливание и на взвешивание; математический фокус ; математические ребусы; арифметические лабиринты с воротами; магические фигуры; цифровая головоломка "судоку"; кросснамберы;</w:t>
      </w:r>
    </w:p>
    <w:p>
      <w:pPr>
        <w:ind w:left="72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задачи с альтернативным условием, проектные задачи.</w:t>
      </w:r>
    </w:p>
    <w:p>
      <w:pPr>
        <w:spacing w:after="150"/>
        <w:jc w:val="center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Модель занятия такова:</w:t>
      </w:r>
      <w:r>
        <w:rPr>
          <w:sz w:val="28"/>
          <w:szCs w:val="28"/>
          <w:lang w:eastAsia="ru-ru"/>
        </w:rPr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«Мозговая гимнастика» (1-2 минуты).</w:t>
      </w:r>
      <w:r>
        <w:rPr>
          <w:sz w:val="28"/>
          <w:szCs w:val="28"/>
          <w:lang w:eastAsia="ru-ru"/>
        </w:rPr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Выполнение упражнений для улучшения мозговой деятельности является важной частью занятия по РПС. Исследования ученых убедительно доказывают, что под влиянием физических упражнений улучшаются показатели различных психических процессов, лежащих в основе творческой деятельности: увеличивается объем памяти, повышается устойчивость внимания, ускоряется решение элементарных интеллектуальных задач, убыстряются психомоторные процессы</w:t>
      </w:r>
      <w:r>
        <w:rPr>
          <w:b/>
          <w:bCs/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Разминка (3 минуты).</w:t>
      </w:r>
      <w:r>
        <w:rPr>
          <w:sz w:val="28"/>
          <w:szCs w:val="28"/>
          <w:lang w:eastAsia="ru-ru"/>
        </w:rPr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Основной задачей данного этапа является создание у ребят определенного положительного эмоционального фона, без которого эффективное усвоение знаний невозможно. Поэтому вопросы, включенные в разминку, достаточно легкие. Они способны вызвать интерес у детей, и рассчитаны на сообразительность, быстроту реакции, окрашены немалой долей юмора. Но они же и подготавливают ребенка к активной учебно-познавательной деятельности.</w:t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Тренировка и развитие психических механизмов, лежащих в основе познавательных способностей, памяти, внимания, воображения, мышления (15 минут)</w:t>
      </w:r>
      <w:r>
        <w:rPr>
          <w:sz w:val="28"/>
          <w:szCs w:val="28"/>
          <w:lang w:eastAsia="ru-ru"/>
        </w:rPr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Используемые на этом этапе занятия задания не только способствуют развитию этих так необходимых качеств, но и позволяют, неся соответствующую дидактическую нагрузку, углублять знания ребят, разнообразить методы и приемы познавательной деятельности, выполнять логически-поисковые и творческие задания. Все задания подобраны так, что степень их трудности увеличивается от занятия к занятию.</w:t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Весёлая переменка (3-5 минут)</w:t>
      </w:r>
      <w:r>
        <w:rPr>
          <w:sz w:val="28"/>
          <w:szCs w:val="28"/>
          <w:lang w:eastAsia="ru-ru"/>
        </w:rPr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Динамическая пауза, проводимая на данных занятиях, будет не только развивать двигательную сферу ребенка, но и способствовать развитию умения выполнять несколько различных заданий одновременно.</w:t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Построение предметных картинок, штриховка (15 минут)</w:t>
      </w:r>
      <w:r>
        <w:rPr>
          <w:sz w:val="28"/>
          <w:szCs w:val="28"/>
          <w:lang w:eastAsia="ru-ru"/>
        </w:rPr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 данном этапе занятия ребята штрихуют предметы, которые они нарисовали или построили при помощи трафаретов с вырезанными геометрическими фигурами. Обведение по геометрическому трафарету фигур, предметов помогает ребятам рисовать предметы с натуры, они не искажают пропорции и форму. Штриховка же не только подводит детей к пониманию симметрии, композиции в декоративном рисовании, но и формирует и совершенствует тонкую моторику кисти и пальцев рук. Составление, моделирование и штриховка предметов и попутное составление ребятами небольших рассказов по теме, продолжение начатого рассказа, работа над словом, словосочетанием, - это и способ развития речи, и овладение выразительными свойствами языка. Тренируя тонкую моторику рук, ребята одновременно развивают устную речь.</w:t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Такое чередование заданий способствует развитию мышления, заставляет находить оригинальные, нестандартные способы выхода из затруднительных ситуаций. Это весьма важно, поскольку при выполнении заданий ребёнок, который не усвоил какой-то учебный материал и поэтому плохо решает типовые задачи, может почувствовать вкус успеха и обрести уверенность в своих силах.</w:t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headerReference w:type="default" r:id="rId21"/>
          <w:footerReference w:type="default" r:id="rId22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spacing w:after="150"/>
        <w:jc w:val="center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1.4. Планируемые результаты</w:t>
      </w:r>
      <w:r>
        <w:rPr>
          <w:b/>
          <w:bCs/>
          <w:sz w:val="28"/>
          <w:szCs w:val="28"/>
          <w:lang w:eastAsia="ru-ru"/>
        </w:rPr>
        <w:t xml:space="preserve"> реализации программы</w:t>
      </w:r>
      <w:r>
        <w:rPr>
          <w:b/>
          <w:sz w:val="28"/>
          <w:szCs w:val="28"/>
          <w:lang w:eastAsia="ru-ru"/>
        </w:rPr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Воспитательные результаты внеурочной деятельности школьников в рамках программы «Юным умникам и умницам» распределяются по трём уровням</w:t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основу изучения курса положены ценностные ориентиры, достижение которых определяются воспитательными результатами. Программа предусматривает достижение 3 уровней результатов</w:t>
      </w:r>
      <w:r>
        <w:rPr>
          <w:b/>
          <w:bCs/>
          <w:sz w:val="28"/>
          <w:szCs w:val="28"/>
          <w:lang w:eastAsia="ru-ru"/>
        </w:rPr>
        <w:t>:</w:t>
      </w:r>
      <w:r>
        <w:rPr>
          <w:sz w:val="28"/>
          <w:szCs w:val="28"/>
          <w:lang w:eastAsia="ru-ru"/>
        </w:rPr>
      </w:r>
    </w:p>
    <w:tbl>
      <w:tblPr>
        <w:tblStyle w:val="NormalTable"/>
        <w:name w:val="Таблица5"/>
        <w:tabOrder w:val="0"/>
        <w:jc w:val="left"/>
        <w:tblInd w:w="72" w:type="dxa"/>
        <w:tblW w:w="9897" w:type="dxa"/>
        <w:pPr>
          <w:ind w:left="72"/>
        </w:pPr>
        <w:tblLook w:val="04A0" w:firstRow="1" w:lastRow="0" w:firstColumn="1" w:lastColumn="0" w:noHBand="0" w:noVBand="1"/>
      </w:tblPr>
      <w:tblGrid>
        <w:gridCol w:w="2121"/>
        <w:gridCol w:w="4806"/>
        <w:gridCol w:w="2970"/>
      </w:tblGrid>
      <w:tr>
        <w:trPr>
          <w:tblHeader w:val="0"/>
          <w:cantSplit w:val="0"/>
          <w:trHeight w:val="0" w:hRule="auto"/>
        </w:trPr>
        <w:tc>
          <w:tcPr>
            <w:tcW w:w="2121" w:type="dxa"/>
            <w:vAlign w:val="center"/>
            <w:shd w:val="solid" w:color="FFFFFF" tmshd="1677721856, 0, 16777215"/>
            <w:tcMar>
              <w:top w:w="72" w:type="dxa"/>
              <w:left w:w="72" w:type="dxa"/>
              <w:bottom w:w="72" w:type="dxa"/>
              <w:right w:w="0" w:type="dxa"/>
            </w:tcMar>
            <w:tcBorders>
              <w:top w:val="double" w:sz="18" w:space="0" w:color="808080" tmln="15, 15, 15, 0, 0"/>
              <w:left w:val="double" w:sz="18" w:space="0" w:color="808080" tmln="15, 15, 15, 0, 0"/>
              <w:bottom w:val="double" w:sz="18" w:space="0" w:color="808080" tmln="15, 15, 15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Уровни развития внеурочной деятельности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eastAsia="ru-ru"/>
              </w:rPr>
              <w:t>«Юным умникам и умницам»</w:t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4806" w:type="dxa"/>
            <w:vAlign w:val="center"/>
            <w:shd w:val="solid" w:color="FFFFFF" tmshd="1677721856, 0, 16777215"/>
            <w:tcMar>
              <w:top w:w="72" w:type="dxa"/>
              <w:left w:w="72" w:type="dxa"/>
              <w:bottom w:w="72" w:type="dxa"/>
              <w:right w:w="0" w:type="dxa"/>
            </w:tcMar>
            <w:tcBorders>
              <w:top w:val="double" w:sz="18" w:space="0" w:color="808080" tmln="15, 15, 15, 0, 0"/>
              <w:left w:val="double" w:sz="18" w:space="0" w:color="808080" tmln="15, 15, 15, 0, 0"/>
              <w:bottom w:val="double" w:sz="18" w:space="0" w:color="808080" tmln="15, 15, 15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Уровни результатов внеурочной деятельности «Юным умникам и умницам»</w:t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2970" w:type="dxa"/>
            <w:vAlign w:val="center"/>
            <w:shd w:val="solid" w:color="FFFFFF" tmshd="1677721856, 0, 16777215"/>
            <w:tcMar>
              <w:top w:w="72" w:type="dxa"/>
              <w:left w:w="72" w:type="dxa"/>
              <w:bottom w:w="72" w:type="dxa"/>
              <w:right w:w="72" w:type="dxa"/>
            </w:tcMar>
            <w:tcBorders>
              <w:top w:val="double" w:sz="18" w:space="0" w:color="808080" tmln="15, 15, 15, 0, 0"/>
              <w:left w:val="double" w:sz="18" w:space="0" w:color="808080" tmln="15, 15, 15, 0, 0"/>
              <w:bottom w:val="double" w:sz="18" w:space="0" w:color="808080" tmln="15, 15, 15, 0, 0"/>
              <w:right w:val="double" w:sz="18" w:space="0" w:color="808080" tmln="15, 15, 15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Формы достижения результатов внеурочной деятельности «Юным умникам и умницам»</w:t>
            </w: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2121" w:type="dxa"/>
            <w:shd w:val="solid" w:color="FFFFFF" tmshd="1677721856, 0, 16777215"/>
            <w:tcMar>
              <w:top w:w="72" w:type="dxa"/>
              <w:left w:w="72" w:type="dxa"/>
              <w:bottom w:w="72" w:type="dxa"/>
              <w:right w:w="0" w:type="dxa"/>
            </w:tcMar>
            <w:tcBorders>
              <w:top w:val="double" w:sz="18" w:space="0" w:color="808080" tmln="15, 15, 15, 0, 0"/>
              <w:left w:val="double" w:sz="18" w:space="0" w:color="808080" tmln="15, 15, 15, 0, 0"/>
              <w:bottom w:val="double" w:sz="18" w:space="0" w:color="808080" tmln="15, 15, 15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Зона актуального развития</w:t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Ученик приобретает знания об интеллектуальной деятельности, о способах и средствах выполнения заданий. Формируется мотивация к учению через внеурочную деятельность.</w:t>
            </w:r>
          </w:p>
        </w:tc>
        <w:tc>
          <w:tcPr>
            <w:tcW w:w="4806" w:type="dxa"/>
            <w:shd w:val="solid" w:color="FFFFFF" tmshd="1677721856, 0, 16777215"/>
            <w:tcMar>
              <w:top w:w="72" w:type="dxa"/>
              <w:left w:w="72" w:type="dxa"/>
              <w:bottom w:w="72" w:type="dxa"/>
              <w:right w:w="0" w:type="dxa"/>
            </w:tcMar>
            <w:tcBorders>
              <w:top w:val="double" w:sz="18" w:space="0" w:color="808080" tmln="15, 15, 15, 0, 0"/>
              <w:left w:val="double" w:sz="18" w:space="0" w:color="808080" tmln="15, 15, 15, 0, 0"/>
              <w:bottom w:val="double" w:sz="18" w:space="0" w:color="808080" tmln="15, 15, 15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 уровень результата</w:t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sz w:val="24"/>
                <w:szCs w:val="24"/>
                <w:lang w:eastAsia="ru-ru"/>
              </w:rPr>
              <w:t>Приобретение школьником социальных знаний и понимание социальной реальности в повседневной жизни.</w:t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Принимать и сохранять учебную цель и задачи с помощью учителя.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Выполнять пробное учебное действие, фиксировать</w:t>
            </w:r>
            <w:r>
              <w:rPr>
                <w:i/>
                <w:iCs/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индивидуальное затруднение в пробном действии с помощью учителя и самостоятельно.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Перерабатывать полученную информацию: сравнивать и группировать факты и явления; определять причины явлений, событий.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Аргументировать</w:t>
            </w:r>
            <w:r>
              <w:rPr>
                <w:i/>
                <w:iCs/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свою позицию в коммуникации, учитывать</w:t>
            </w:r>
            <w:r>
              <w:rPr>
                <w:i/>
                <w:iCs/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разные мнения, использовать</w:t>
            </w:r>
            <w:r>
              <w:rPr>
                <w:i/>
                <w:iCs/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критерии для обоснования своего суждения.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Моделировать</w:t>
            </w:r>
            <w:r>
              <w:rPr>
                <w:i/>
                <w:iCs/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в процессе совместного обсуждения алгоритм решения числового кроссворда; использовать его в ходе самостоятельной работы.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Применять изученные способы учебной работы и приёмы вычислений для работы с числовыми головоломками.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Анализировать</w:t>
            </w:r>
            <w:r>
              <w:rPr>
                <w:i/>
                <w:iCs/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правила игры. Действовать</w:t>
            </w:r>
            <w:r>
              <w:rPr>
                <w:i/>
                <w:iCs/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в соответствии с заданными правилами.</w:t>
            </w:r>
          </w:p>
        </w:tc>
        <w:tc>
          <w:tcPr>
            <w:tcW w:w="2970" w:type="dxa"/>
            <w:shd w:val="solid" w:color="FFFFFF" tmshd="1677721856, 0, 16777215"/>
            <w:tcMar>
              <w:top w:w="72" w:type="dxa"/>
              <w:left w:w="72" w:type="dxa"/>
              <w:bottom w:w="72" w:type="dxa"/>
              <w:right w:w="72" w:type="dxa"/>
            </w:tcMar>
            <w:tcBorders>
              <w:top w:val="double" w:sz="18" w:space="0" w:color="808080" tmln="15, 15, 15, 0, 0"/>
              <w:left w:val="double" w:sz="18" w:space="0" w:color="808080" tmln="15, 15, 15, 0, 0"/>
              <w:bottom w:val="double" w:sz="18" w:space="0" w:color="808080" tmln="15, 15, 15, 0, 0"/>
              <w:right w:val="double" w:sz="18" w:space="0" w:color="808080" tmln="15, 15, 15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Интеллектуальные знания, мотивы, цели, эмоциональная включённость, согласованность знаний, умений, навыков. (Викторины, познавательные, ролевые и деловые игры, </w:t>
            </w:r>
            <w:r>
              <w:rPr>
                <w:b/>
                <w:bCs/>
                <w:i/>
                <w:iCs/>
                <w:sz w:val="24"/>
                <w:szCs w:val="24"/>
                <w:lang w:eastAsia="ru-ru"/>
              </w:rPr>
              <w:t>«Кругосветка»</w:t>
            </w:r>
            <w:r>
              <w:rPr>
                <w:i/>
                <w:iCs/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eastAsia="ru-ru"/>
              </w:rPr>
              <w:t> познавательные беседы, конкурс эрудитов).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2121" w:type="dxa"/>
            <w:shd w:val="solid" w:color="FFFFFF" tmshd="1677721856, 0, 16777215"/>
            <w:tcMar>
              <w:top w:w="72" w:type="dxa"/>
              <w:left w:w="72" w:type="dxa"/>
              <w:bottom w:w="72" w:type="dxa"/>
              <w:right w:w="0" w:type="dxa"/>
            </w:tcMar>
            <w:tcBorders>
              <w:top w:val="double" w:sz="18" w:space="0" w:color="808080" tmln="15, 15, 15, 0, 0"/>
              <w:left w:val="double" w:sz="18" w:space="0" w:color="808080" tmln="15, 15, 15, 0, 0"/>
              <w:bottom w:val="double" w:sz="18" w:space="0" w:color="808080" tmln="15, 15, 15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Школьник самостоятельно, во взаимодействии с педагогом, сможет выполнять задания данного типа, для данного возраста: высказывать мнения, обобщать, классифицировать, обсуждать.</w:t>
            </w:r>
          </w:p>
        </w:tc>
        <w:tc>
          <w:tcPr>
            <w:tcW w:w="4806" w:type="dxa"/>
            <w:shd w:val="solid" w:color="FFFFFF" tmshd="1677721856, 0, 16777215"/>
            <w:tcMar>
              <w:top w:w="72" w:type="dxa"/>
              <w:left w:w="72" w:type="dxa"/>
              <w:bottom w:w="72" w:type="dxa"/>
              <w:right w:w="0" w:type="dxa"/>
            </w:tcMar>
            <w:tcBorders>
              <w:top w:val="double" w:sz="18" w:space="0" w:color="808080" tmln="15, 15, 15, 0, 0"/>
              <w:left w:val="double" w:sz="18" w:space="0" w:color="808080" tmln="15, 15, 15, 0, 0"/>
              <w:bottom w:val="double" w:sz="18" w:space="0" w:color="808080" tmln="15, 15, 15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2 уровень результата</w:t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sz w:val="24"/>
                <w:szCs w:val="24"/>
                <w:lang w:eastAsia="ru-ru"/>
              </w:rPr>
              <w:t>Формирование ценностного отношения к социальной реальности.</w:t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sz w:val="24"/>
                <w:szCs w:val="24"/>
                <w:lang w:eastAsia="ru-ru"/>
              </w:rPr>
              <w:t>Развитие умственного восприятия ребенка через:</w:t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первичных знаний об интеллектуальной деятельности, о способах и средствах выполнения заданий.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Совместно с учителем высказывать своё предположение (версию).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принимать и сохранять учебную цель и задачи с помощью учителя.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Наличие познавательных мотивов в коммуникативной,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Умение высказывать своё мнение.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Самостоятельно преобразовывать практическую задачу в познавательную.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умений работать с инструкцией (шаговое выполнение задания).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высказывать своё мнение, вырабатывать по отношению к информации свою позицию.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навыков использования знаково-символических средств для создания моделей изучаемых объектов и процессов, схем решения учебно-познавательных и практических задач.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презентационных навыков.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познавательных мотивов в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интегрироваться в группу сверстников и строить продуктивное взаимодействие и сотрудничество со сверстниками и взрослыми</w:t>
            </w:r>
          </w:p>
        </w:tc>
        <w:tc>
          <w:tcPr>
            <w:tcW w:w="2970" w:type="dxa"/>
            <w:shd w:val="solid" w:color="FFFFFF" tmshd="1677721856, 0, 16777215"/>
            <w:tcMar>
              <w:top w:w="72" w:type="dxa"/>
              <w:left w:w="72" w:type="dxa"/>
              <w:bottom w:w="72" w:type="dxa"/>
              <w:right w:w="72" w:type="dxa"/>
            </w:tcMar>
            <w:tcBorders>
              <w:top w:val="double" w:sz="18" w:space="0" w:color="808080" tmln="15, 15, 15, 0, 0"/>
              <w:left w:val="double" w:sz="18" w:space="0" w:color="808080" tmln="15, 15, 15, 0, 0"/>
              <w:bottom w:val="double" w:sz="18" w:space="0" w:color="808080" tmln="15, 15, 15, 0, 0"/>
              <w:right w:val="double" w:sz="18" w:space="0" w:color="808080" tmln="15, 15, 15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Осуществление действий своими силами. Заинтересованность деятельностью. Активность мышления, идей, проектов. (Дидактический театр, общественный смотр знаний, «Что? Где? Когда?», практикумы, исследования.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2121" w:type="dxa"/>
            <w:shd w:val="solid" w:color="FFFFFF" tmshd="1677721856, 0, 16777215"/>
            <w:tcMar>
              <w:top w:w="72" w:type="dxa"/>
              <w:left w:w="72" w:type="dxa"/>
              <w:bottom w:w="72" w:type="dxa"/>
              <w:right w:w="0" w:type="dxa"/>
            </w:tcMar>
            <w:tcBorders>
              <w:top w:val="double" w:sz="18" w:space="0" w:color="808080" tmln="15, 15, 15, 0, 0"/>
              <w:left w:val="double" w:sz="18" w:space="0" w:color="808080" tmln="15, 15, 15, 0, 0"/>
              <w:bottom w:val="double" w:sz="18" w:space="0" w:color="808080" tmln="15, 15, 15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Зона ближайшего развития</w:t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Ребенок самостоятельно сможет применять изученные способы, аргументировать свою позицию, оценивать ситуацию и полученный результат.</w:t>
            </w:r>
          </w:p>
        </w:tc>
        <w:tc>
          <w:tcPr>
            <w:tcW w:w="4806" w:type="dxa"/>
            <w:shd w:val="solid" w:color="FFFFFF" tmshd="1677721856, 0, 16777215"/>
            <w:tcMar>
              <w:top w:w="72" w:type="dxa"/>
              <w:left w:w="72" w:type="dxa"/>
              <w:bottom w:w="72" w:type="dxa"/>
              <w:right w:w="0" w:type="dxa"/>
            </w:tcMar>
            <w:tcBorders>
              <w:top w:val="double" w:sz="18" w:space="0" w:color="808080" tmln="15, 15, 15, 0, 0"/>
              <w:left w:val="double" w:sz="18" w:space="0" w:color="808080" tmln="15, 15, 15, 0, 0"/>
              <w:bottom w:val="double" w:sz="18" w:space="0" w:color="808080" tmln="15, 15, 15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3 уровень результата</w:t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sz w:val="24"/>
                <w:szCs w:val="24"/>
                <w:lang w:eastAsia="ru-ru"/>
              </w:rPr>
              <w:t>Получение опыта самостоятельного социального действия в открытой общественной среде через:</w:t>
            </w: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творческой и исследовательской деятельности, публичного выступления интервьюирования, опыта организации совместной деятельности со сверстниками.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рефлексии своей деятельности, самооценки достижений, постановки задач на перспективу.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исследовательской деятельности, публичного выступления, интервьюирования, опыта совместной организации со сверстниками.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Становление у учащихся развитых форм самосознания и самоконтроля.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презентовать проект по итогам решения проектной задачи.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Наличие системы межличностных отношений (сформированность «Я-концепции»)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Только в самостоятельном общественном действии, действии в открытом социуме, за пределами дружественной среды образовательного учреждения ученик действительно становится социальным партнёром и свободным человеком. Для достижения данного уровня результатов большое значение имеет взаимодействие школьника с социальными субъектами за пределами гимназии, в открытой общественной среде.</w:t>
            </w:r>
          </w:p>
        </w:tc>
        <w:tc>
          <w:tcPr>
            <w:tcW w:w="2970" w:type="dxa"/>
            <w:shd w:val="solid" w:color="FFFFFF" tmshd="1677721856, 0, 16777215"/>
            <w:tcMar>
              <w:top w:w="72" w:type="dxa"/>
              <w:left w:w="72" w:type="dxa"/>
              <w:bottom w:w="72" w:type="dxa"/>
              <w:right w:w="72" w:type="dxa"/>
            </w:tcMar>
            <w:tcBorders>
              <w:top w:val="double" w:sz="18" w:space="0" w:color="808080" tmln="15, 15, 15, 0, 0"/>
              <w:left w:val="double" w:sz="18" w:space="0" w:color="808080" tmln="15, 15, 15, 0, 0"/>
              <w:bottom w:val="double" w:sz="18" w:space="0" w:color="808080" tmln="15, 15, 15, 0, 0"/>
              <w:right w:val="double" w:sz="18" w:space="0" w:color="808080" tmln="15, 15, 15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Откликаемость на побуждения к развитию личности, активность ориентировки в социальных условиях, произвольное управление знаниями, умениями, навыками.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(Детские исследовательские проекты, внешкольные акции познавательной направленности (олимпиады, конференции учащихся, интеллектуальные марафоны, «Кенгуру», «Русский медвежонок», «КИТ»), изготовление наглядных пособий или раздаточного материала для учебных занятий, решение проектных и компетентностных задач.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</w:tbl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headerReference w:type="default" r:id="rId23"/>
          <w:footerReference w:type="default" r:id="rId24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right="178" w:firstLine="851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1.5. Воспитание.</w:t>
      </w:r>
    </w:p>
    <w:p>
      <w:pPr>
        <w:pStyle w:val="para5"/>
        <w:ind w:left="0" w:firstLine="709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1.5.1. Цели, задачи, целевые ориентиры воспитания.</w:t>
      </w:r>
    </w:p>
    <w:p>
      <w:pPr>
        <w:pStyle w:val="para5"/>
        <w:ind w:left="0"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Ценностные ориентиры деятельности </w:t>
      </w:r>
      <w:r>
        <w:rPr>
          <w:i/>
          <w:iCs/>
          <w:sz w:val="28"/>
          <w:szCs w:val="28"/>
          <w:lang w:eastAsia="ru-ru"/>
        </w:rPr>
        <w:t>курса</w:t>
      </w:r>
      <w:r>
        <w:rPr>
          <w:sz w:val="28"/>
          <w:szCs w:val="28"/>
          <w:lang w:eastAsia="ru-ru"/>
        </w:rPr>
        <w:t> «Юным умникам и умницам» в целом ограничиваются </w:t>
      </w:r>
      <w:r>
        <w:rPr>
          <w:b/>
          <w:bCs/>
          <w:i/>
          <w:iCs/>
          <w:sz w:val="28"/>
          <w:szCs w:val="28"/>
          <w:lang w:eastAsia="ru-ru"/>
        </w:rPr>
        <w:t>ценностью истины</w:t>
      </w:r>
      <w:r>
        <w:rPr>
          <w:sz w:val="28"/>
          <w:szCs w:val="28"/>
          <w:lang w:eastAsia="ru-ru"/>
        </w:rPr>
        <w:t>, однако </w:t>
      </w:r>
      <w:r>
        <w:rPr>
          <w:i/>
          <w:iCs/>
          <w:sz w:val="28"/>
          <w:szCs w:val="28"/>
          <w:lang w:eastAsia="ru-ru"/>
        </w:rPr>
        <w:t>данный курс</w:t>
      </w:r>
      <w:r>
        <w:rPr>
          <w:sz w:val="28"/>
          <w:szCs w:val="28"/>
          <w:lang w:eastAsia="ru-ru"/>
        </w:rPr>
        <w:t> предлагает как расширение содержания курса (компетентностные задачи, где логически- поисковые задания интегрированы с историческим и филологическим содержанием параллельных предметных курсов), так и совокупность методик и технологий (в том числе и проектной), позволяющих заниматься </w:t>
      </w:r>
      <w:r>
        <w:rPr>
          <w:i/>
          <w:iCs/>
          <w:sz w:val="28"/>
          <w:szCs w:val="28"/>
          <w:lang w:eastAsia="ru-ru"/>
        </w:rPr>
        <w:t>всесторонним</w:t>
      </w:r>
      <w:r>
        <w:rPr>
          <w:sz w:val="28"/>
          <w:szCs w:val="28"/>
          <w:lang w:eastAsia="ru-ru"/>
        </w:rPr>
        <w:t> формированием личности учащихся средствами программы «Юным умникам и умницам» и, как следствие, </w:t>
      </w:r>
      <w:r>
        <w:rPr>
          <w:i/>
          <w:iCs/>
          <w:sz w:val="28"/>
          <w:szCs w:val="28"/>
          <w:lang w:eastAsia="ru-ru"/>
        </w:rPr>
        <w:t>расширить</w:t>
      </w:r>
      <w:r>
        <w:rPr>
          <w:sz w:val="28"/>
          <w:szCs w:val="28"/>
          <w:lang w:eastAsia="ru-ru"/>
        </w:rPr>
        <w:t> набор ценностных ориентиров.</w:t>
      </w:r>
    </w:p>
    <w:p>
      <w:pPr>
        <w:pStyle w:val="para5"/>
        <w:ind w:left="0"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Ценность истины</w:t>
      </w:r>
      <w:r>
        <w:rPr>
          <w:sz w:val="28"/>
          <w:szCs w:val="28"/>
          <w:lang w:eastAsia="ru-ru"/>
        </w:rPr>
        <w:t> – это ценность научного познания как части культуры человечества, разума, понимания сущности бытия, мироздания.</w:t>
      </w:r>
    </w:p>
    <w:p>
      <w:pPr>
        <w:pStyle w:val="para5"/>
        <w:ind w:left="0"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Ценность человека</w:t>
      </w:r>
      <w:r>
        <w:rPr>
          <w:sz w:val="28"/>
          <w:szCs w:val="28"/>
          <w:lang w:eastAsia="ru-ru"/>
        </w:rPr>
        <w:t> как разумного существа, стремящегося к познанию мира и самосовершенствованию.</w:t>
      </w:r>
    </w:p>
    <w:p>
      <w:pPr>
        <w:pStyle w:val="para5"/>
        <w:ind w:left="0"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Ценность труда и творчества</w:t>
      </w:r>
      <w:r>
        <w:rPr>
          <w:sz w:val="28"/>
          <w:szCs w:val="28"/>
          <w:lang w:eastAsia="ru-ru"/>
        </w:rPr>
        <w:t> как естественного условия человеческой деятельности и жизни</w:t>
      </w:r>
    </w:p>
    <w:p>
      <w:pPr>
        <w:pStyle w:val="para5"/>
        <w:ind w:left="0"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Ценность свободы</w:t>
      </w:r>
      <w:r>
        <w:rPr>
          <w:sz w:val="28"/>
          <w:szCs w:val="28"/>
          <w:lang w:eastAsia="ru-ru"/>
        </w:rPr>
        <w:t> как свободы выбора и предъявления человеком своих мыслей и поступков, но свободы, естественно ограниченной нормами и правилами поведения в обществе.</w:t>
      </w:r>
    </w:p>
    <w:p>
      <w:pPr>
        <w:pStyle w:val="para5"/>
        <w:ind w:left="0"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Ценность гражданственности </w:t>
      </w:r>
      <w:r>
        <w:rPr>
          <w:sz w:val="28"/>
          <w:szCs w:val="28"/>
          <w:lang w:eastAsia="ru-ru"/>
        </w:rPr>
        <w:t>– осознание человеком себя как члена общества, народа, представителя страны и государства.</w:t>
      </w:r>
    </w:p>
    <w:p>
      <w:pPr>
        <w:pStyle w:val="para5"/>
        <w:ind w:left="0"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Ценность патриотизма </w:t>
      </w:r>
      <w:r>
        <w:rPr>
          <w:sz w:val="28"/>
          <w:szCs w:val="28"/>
          <w:lang w:eastAsia="ru-ru"/>
        </w:rPr>
        <w:t>–</w:t>
      </w:r>
      <w:r>
        <w:rPr>
          <w:b/>
          <w:bCs/>
          <w:sz w:val="28"/>
          <w:szCs w:val="28"/>
          <w:lang w:eastAsia="ru-ru"/>
        </w:rPr>
        <w:t> </w:t>
      </w:r>
      <w:r>
        <w:rPr>
          <w:sz w:val="28"/>
          <w:szCs w:val="28"/>
          <w:lang w:eastAsia="ru-ru"/>
        </w:rPr>
        <w:t>одно из проявлений духовной зрелости человека, выражающееся в любви к России, народу, в осознанном желании служить Отечеству.</w:t>
      </w:r>
    </w:p>
    <w:p>
      <w:pPr>
        <w:pStyle w:val="para2"/>
        <w:ind w:left="0" w:firstLine="851"/>
        <w:spacing w:before="109"/>
        <w:jc w:val="both"/>
        <w:tabs defTabSz="720">
          <w:tab w:val="left" w:pos="1135" w:leader="none"/>
        </w:tabs>
      </w:pPr>
      <w:r>
        <w:rPr>
          <w:w w:val="110"/>
        </w:rPr>
        <w:t>1.5.2. Формы</w:t>
      </w:r>
      <w:r>
        <w:rPr>
          <w:spacing w:val="-10" w:percent="92"/>
          <w:w w:val="110"/>
        </w:rPr>
        <w:t xml:space="preserve"> </w:t>
      </w:r>
      <w:r>
        <w:rPr>
          <w:w w:val="110"/>
        </w:rPr>
        <w:t>и</w:t>
      </w:r>
      <w:r>
        <w:rPr>
          <w:spacing w:val="-10" w:percent="92"/>
          <w:w w:val="110"/>
        </w:rPr>
        <w:t xml:space="preserve"> </w:t>
      </w:r>
      <w:r>
        <w:rPr>
          <w:w w:val="110"/>
        </w:rPr>
        <w:t>методы</w:t>
      </w:r>
      <w:r>
        <w:rPr>
          <w:spacing w:val="-10" w:percent="92"/>
          <w:w w:val="110"/>
        </w:rPr>
        <w:t xml:space="preserve"> </w:t>
      </w:r>
      <w:r>
        <w:rPr>
          <w:spacing w:val="-3" w:percent="98"/>
          <w:w w:val="110"/>
        </w:rPr>
        <w:t>воспитания</w:t>
      </w:r>
      <w:r/>
    </w:p>
    <w:p>
      <w:pPr>
        <w:pStyle w:val="para5"/>
        <w:ind w:left="0" w:firstLine="851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Дополнительное образование имеет практико-ориентированный характер и ориентировано на свободный выбор форм воспитательной деятельности, которые способствуют формированию и развитию у детей индивидуальных способностей и способов деятельности, объективных представлений о мире, окружающей действительности, внутренней мотивации к творческой деятельности, познанию, нравственному поведению. </w:t>
      </w:r>
    </w:p>
    <w:p>
      <w:pPr>
        <w:ind w:firstLine="851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>Программа не предусматривает отдельных условий для учащихся с ОВЗ.</w:t>
      </w:r>
    </w:p>
    <w:p>
      <w:pPr>
        <w:pStyle w:val="para5"/>
        <w:ind w:left="0" w:firstLine="851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>Основными формами воспитания являются: беседы, игры, игры-путешествия. В рамках патриотического воспитания используются формы: уроки мужества, беседы, мастер-классы, акции.</w:t>
      </w:r>
    </w:p>
    <w:p>
      <w:pPr>
        <w:pStyle w:val="para5"/>
        <w:ind w:left="0" w:firstLine="851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>Каждое мероприятие раздела «Воспитание» подразумевает самооценку учащимися выполненных работ и полученных знаний.</w:t>
      </w:r>
    </w:p>
    <w:p>
      <w:pPr>
        <w:pStyle w:val="para5"/>
        <w:ind w:left="0" w:firstLine="851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>Воспитательное значение активностей детей при реализации программы наиболее наглядно проявляется в патриотической, трудовой деятельности.</w:t>
      </w:r>
    </w:p>
    <w:p>
      <w:pPr>
        <w:pStyle w:val="para2"/>
        <w:numPr>
          <w:ilvl w:val="2"/>
          <w:numId w:val="7"/>
        </w:numPr>
        <w:ind w:left="0" w:firstLine="851"/>
        <w:spacing w:before="108"/>
        <w:jc w:val="both"/>
        <w:tabs defTabSz="720">
          <w:tab w:val="left" w:pos="1032" w:leader="none"/>
        </w:tabs>
      </w:pPr>
      <w:r>
        <w:rPr>
          <w:spacing w:val="2" w:percent="102"/>
        </w:rPr>
        <w:t>Условия</w:t>
      </w:r>
      <w:r>
        <w:rPr>
          <w:spacing w:val="47" w:percent="126"/>
          <w:w w:val="150"/>
        </w:rPr>
        <w:t xml:space="preserve"> </w:t>
      </w:r>
      <w:r>
        <w:rPr>
          <w:spacing w:val="2" w:percent="102"/>
        </w:rPr>
        <w:t>воспитания,</w:t>
      </w:r>
      <w:r>
        <w:rPr>
          <w:spacing w:val="47" w:percent="126"/>
          <w:w w:val="150"/>
        </w:rPr>
        <w:t xml:space="preserve"> </w:t>
      </w:r>
      <w:r>
        <w:rPr>
          <w:spacing w:val="2" w:percent="102"/>
        </w:rPr>
        <w:t>анализ</w:t>
      </w:r>
      <w:r>
        <w:rPr>
          <w:spacing w:val="47" w:percent="126"/>
          <w:w w:val="150"/>
        </w:rPr>
        <w:t xml:space="preserve"> </w:t>
      </w:r>
      <w:r>
        <w:rPr>
          <w:spacing w:val="-2" w:percent="98"/>
        </w:rPr>
        <w:t>результатов</w:t>
      </w:r>
      <w:r/>
    </w:p>
    <w:p>
      <w:pPr>
        <w:pStyle w:val="para5"/>
        <w:ind w:left="0" w:firstLine="851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>Воспитательный процесс осуществляется в условиях организации деятельности детского коллектива, как в рамках учебного занятия в виде беседы, так и в дополнительное от учебных часов время (экскурсии, выставки).</w:t>
      </w:r>
    </w:p>
    <w:p>
      <w:pPr>
        <w:pStyle w:val="para5"/>
        <w:ind w:left="0" w:firstLine="851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>К основным методам анализа результативности реализации программы в части воспитания можно отнести:</w:t>
      </w:r>
    </w:p>
    <w:p>
      <w:pPr>
        <w:pStyle w:val="para5"/>
        <w:ind w:left="0" w:firstLine="851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>— педагогическое наблюдение, в процессе которого внимание педагогов сосредотачивается на проявлении в деятельности детей и в её результатах, определённых в данной программе целевых ориентиров воспитания, а также на проблемах и трудностях достижения воспитательных задач программы;</w:t>
      </w:r>
    </w:p>
    <w:p>
      <w:pPr>
        <w:pStyle w:val="para5"/>
        <w:ind w:left="0" w:firstLine="851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>— оценка творческих работ с точки зрения достижения воспитательных результатов, поскольку в индивидуальных творческих и исследовательских работах, проектах неизбежно отражаются личностные результаты освоения программы и личностные качества каждого ребёнка;</w:t>
      </w:r>
    </w:p>
    <w:p>
      <w:pPr>
        <w:pStyle w:val="para5"/>
        <w:ind w:left="675" w:firstLine="0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para2"/>
        <w:numPr>
          <w:ilvl w:val="2"/>
          <w:numId w:val="7"/>
        </w:numPr>
        <w:ind w:left="0" w:right="890" w:firstLine="851"/>
      </w:pPr>
      <w:r>
        <w:rPr>
          <w:spacing w:val="6" w:percent="105"/>
        </w:rPr>
        <w:t>Календарный</w:t>
      </w:r>
      <w:r>
        <w:rPr>
          <w:spacing w:val="77" w:percent="165"/>
        </w:rPr>
        <w:t xml:space="preserve"> </w:t>
      </w:r>
      <w:r>
        <w:rPr>
          <w:spacing w:val="6" w:percent="105"/>
        </w:rPr>
        <w:t>план</w:t>
      </w:r>
      <w:r>
        <w:rPr>
          <w:spacing w:val="77" w:percent="165"/>
        </w:rPr>
        <w:t xml:space="preserve"> </w:t>
      </w:r>
      <w:r>
        <w:rPr>
          <w:spacing w:val="6" w:percent="105"/>
        </w:rPr>
        <w:t>воспитательной</w:t>
      </w:r>
      <w:r>
        <w:rPr>
          <w:spacing w:val="79" w:percent="166"/>
        </w:rPr>
        <w:t xml:space="preserve"> </w:t>
      </w:r>
      <w:r>
        <w:rPr>
          <w:spacing w:val="-2" w:percent="98"/>
        </w:rPr>
        <w:t>работы</w:t>
      </w:r>
      <w:r/>
    </w:p>
    <w:tbl>
      <w:tblPr>
        <w:tblStyle w:val="TableGrid"/>
        <w:name w:val="Таблица6"/>
        <w:tabOrder w:val="0"/>
        <w:jc w:val="left"/>
        <w:tblInd w:w="108" w:type="dxa"/>
        <w:tblW w:w="10065" w:type="dxa"/>
        <w:pPr>
          <w:ind w:left="108"/>
        </w:pPr>
        <w:tblLook w:val="04A0" w:firstRow="1" w:lastRow="0" w:firstColumn="1" w:lastColumn="0" w:noHBand="0" w:noVBand="1"/>
      </w:tblPr>
      <w:tblGrid>
        <w:gridCol w:w="534"/>
        <w:gridCol w:w="1417"/>
        <w:gridCol w:w="2268"/>
        <w:gridCol w:w="1647"/>
        <w:gridCol w:w="4199"/>
      </w:tblGrid>
      <w:tr>
        <w:trPr>
          <w:tblHeader w:val="0"/>
          <w:cantSplit w:val="0"/>
          <w:trHeight w:val="0" w:hRule="auto"/>
        </w:trPr>
        <w:tc>
          <w:tcPr>
            <w:tcW w:w="534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41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</w:t>
            </w:r>
          </w:p>
          <w:p>
            <w:pPr>
              <w:spacing/>
              <w:jc w:val="both"/>
              <w:tabs defTabSz="720">
                <w:tab w:val="left" w:pos="993" w:leader="none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(месяц)</w:t>
            </w:r>
          </w:p>
        </w:tc>
        <w:tc>
          <w:tcPr>
            <w:tcW w:w="2268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64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4199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Практический результат и информационный продукт, иллюстрирующий успешное достижение цели мероприятия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534" w:type="dxa"/>
            <w:vAlign w:val="center"/>
            <w:tmTcPr id="1750922025" protected="0"/>
          </w:tcPr>
          <w:p>
            <w:pPr>
              <w:numPr>
                <w:ilvl w:val="0"/>
                <w:numId w:val="27"/>
              </w:numPr>
              <w:ind w:left="0" w:firstLine="0"/>
              <w:spacing/>
              <w:jc w:val="both"/>
              <w:suppressAutoHyphens/>
              <w:hyphenationLines w:val="0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сентярь</w:t>
            </w:r>
            <w:r>
              <w:rPr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«1 сентября»</w:t>
            </w:r>
          </w:p>
        </w:tc>
        <w:tc>
          <w:tcPr>
            <w:tcW w:w="164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</w:t>
            </w:r>
          </w:p>
        </w:tc>
        <w:tc>
          <w:tcPr>
            <w:tcW w:w="4199" w:type="dxa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Фотографии на сайте школы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534" w:type="dxa"/>
            <w:vAlign w:val="center"/>
            <w:tmTcPr id="1750922025" protected="0"/>
          </w:tcPr>
          <w:p>
            <w:pPr>
              <w:numPr>
                <w:ilvl w:val="0"/>
                <w:numId w:val="27"/>
              </w:numPr>
              <w:ind w:left="0" w:firstLine="0"/>
              <w:spacing/>
              <w:jc w:val="both"/>
              <w:suppressAutoHyphens/>
              <w:hyphenationLines w:val="0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«Всемирный День животных»</w:t>
            </w:r>
          </w:p>
        </w:tc>
        <w:tc>
          <w:tcPr>
            <w:tcW w:w="164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-игра</w:t>
            </w:r>
          </w:p>
        </w:tc>
        <w:tc>
          <w:tcPr>
            <w:tcW w:w="4199" w:type="dxa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534" w:type="dxa"/>
            <w:vAlign w:val="center"/>
            <w:tmTcPr id="1750922025" protected="0"/>
          </w:tcPr>
          <w:p>
            <w:pPr>
              <w:numPr>
                <w:ilvl w:val="0"/>
                <w:numId w:val="27"/>
              </w:numPr>
              <w:ind w:left="0" w:firstLine="0"/>
              <w:spacing/>
              <w:jc w:val="both"/>
              <w:suppressAutoHyphens/>
              <w:hyphenationLines w:val="0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День матери</w:t>
            </w:r>
            <w:r>
              <w:rPr>
                <w:sz w:val="24"/>
                <w:szCs w:val="24"/>
              </w:rPr>
            </w:r>
          </w:p>
        </w:tc>
        <w:tc>
          <w:tcPr>
            <w:tcW w:w="164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4199" w:type="dxa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поздравительной открытки маме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534" w:type="dxa"/>
            <w:vAlign w:val="center"/>
            <w:tmTcPr id="1750922025" protected="0"/>
          </w:tcPr>
          <w:p>
            <w:pPr>
              <w:numPr>
                <w:ilvl w:val="0"/>
                <w:numId w:val="27"/>
              </w:numPr>
              <w:ind w:left="0" w:firstLine="0"/>
              <w:spacing/>
              <w:jc w:val="both"/>
              <w:suppressAutoHyphens/>
              <w:hyphenationLines w:val="0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детства Новый год</w:t>
            </w:r>
          </w:p>
        </w:tc>
        <w:tc>
          <w:tcPr>
            <w:tcW w:w="164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Викторина</w:t>
            </w:r>
          </w:p>
        </w:tc>
        <w:tc>
          <w:tcPr>
            <w:tcW w:w="4199" w:type="dxa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Костюмированный бал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534" w:type="dxa"/>
            <w:vAlign w:val="center"/>
            <w:tmTcPr id="1750922025" protected="0"/>
          </w:tcPr>
          <w:p>
            <w:pPr>
              <w:numPr>
                <w:ilvl w:val="0"/>
                <w:numId w:val="27"/>
              </w:numPr>
              <w:ind w:left="0" w:firstLine="0"/>
              <w:spacing/>
              <w:jc w:val="both"/>
              <w:suppressAutoHyphens/>
              <w:hyphenationLines w:val="0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Покормите птиц зимой</w:t>
            </w:r>
          </w:p>
        </w:tc>
        <w:tc>
          <w:tcPr>
            <w:tcW w:w="164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</w:t>
            </w:r>
          </w:p>
        </w:tc>
        <w:tc>
          <w:tcPr>
            <w:tcW w:w="4199" w:type="dxa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Листовка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534" w:type="dxa"/>
            <w:vAlign w:val="center"/>
            <w:tmTcPr id="1750922025" protected="0"/>
          </w:tcPr>
          <w:p>
            <w:pPr>
              <w:numPr>
                <w:ilvl w:val="0"/>
                <w:numId w:val="27"/>
              </w:numPr>
              <w:ind w:left="0" w:firstLine="0"/>
              <w:spacing/>
              <w:jc w:val="both"/>
              <w:suppressAutoHyphens/>
              <w:hyphenationLines w:val="0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64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мужества</w:t>
            </w:r>
          </w:p>
        </w:tc>
        <w:tc>
          <w:tcPr>
            <w:tcW w:w="4199" w:type="dxa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поздравительной открытки папам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534" w:type="dxa"/>
            <w:vAlign w:val="center"/>
            <w:tmTcPr id="1750922025" protected="0"/>
          </w:tcPr>
          <w:p>
            <w:pPr>
              <w:numPr>
                <w:ilvl w:val="0"/>
                <w:numId w:val="27"/>
              </w:numPr>
              <w:ind w:left="0" w:firstLine="0"/>
              <w:spacing/>
              <w:jc w:val="both"/>
              <w:suppressAutoHyphens/>
              <w:hyphenationLines w:val="0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268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64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</w:t>
            </w:r>
          </w:p>
        </w:tc>
        <w:tc>
          <w:tcPr>
            <w:tcW w:w="4199" w:type="dxa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поздравительной открытки мамам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534" w:type="dxa"/>
            <w:vAlign w:val="center"/>
            <w:tmTcPr id="1750922025" protected="0"/>
          </w:tcPr>
          <w:p>
            <w:pPr>
              <w:numPr>
                <w:ilvl w:val="0"/>
                <w:numId w:val="27"/>
              </w:numPr>
              <w:ind w:left="0" w:firstLine="0"/>
              <w:spacing/>
              <w:jc w:val="both"/>
              <w:suppressAutoHyphens/>
              <w:hyphenationLines w:val="0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Земли</w:t>
            </w:r>
          </w:p>
        </w:tc>
        <w:tc>
          <w:tcPr>
            <w:tcW w:w="164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4199" w:type="dxa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Плакат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534" w:type="dxa"/>
            <w:vAlign w:val="center"/>
            <w:tmTcPr id="1750922025" protected="0"/>
          </w:tcPr>
          <w:p>
            <w:pPr>
              <w:numPr>
                <w:ilvl w:val="0"/>
                <w:numId w:val="27"/>
              </w:numPr>
              <w:ind w:left="0" w:firstLine="0"/>
              <w:spacing/>
              <w:jc w:val="both"/>
              <w:suppressAutoHyphens/>
              <w:hyphenationLines w:val="0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Великий МАЙ</w:t>
            </w:r>
          </w:p>
        </w:tc>
        <w:tc>
          <w:tcPr>
            <w:tcW w:w="1647" w:type="dxa"/>
            <w:vAlign w:val="center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мужества</w:t>
            </w:r>
          </w:p>
        </w:tc>
        <w:tc>
          <w:tcPr>
            <w:tcW w:w="4199" w:type="dxa"/>
            <w:tmTcPr id="1750922025" protected="0"/>
          </w:tcPr>
          <w:p>
            <w:pPr>
              <w:spacing/>
              <w:jc w:val="both"/>
              <w:tabs defTabSz="720">
                <w:tab w:val="left" w:pos="993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стихотворений</w:t>
            </w:r>
          </w:p>
        </w:tc>
      </w:tr>
    </w:tbl>
    <w:p>
      <w:pPr>
        <w:pStyle w:val="para2"/>
        <w:ind w:left="0" w:right="890"/>
      </w:pPr>
      <w:r/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headerReference w:type="default" r:id="rId25"/>
          <w:footerReference w:type="default" r:id="rId26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pStyle w:val="para2"/>
        <w:ind w:left="0" w:right="890"/>
      </w:pPr>
      <w:r>
        <w:t xml:space="preserve">Раздел № </w:t>
      </w:r>
      <w:r>
        <w:rPr>
          <w:lang w:val="en-us"/>
        </w:rPr>
        <w:t>II</w:t>
      </w:r>
      <w:r>
        <w:t xml:space="preserve"> Комплекс организационно-педагогических условий,</w:t>
      </w:r>
      <w:r>
        <w:rPr>
          <w:spacing w:val="-60" w:percent="50"/>
        </w:rPr>
        <w:t xml:space="preserve"> </w:t>
      </w:r>
      <w:r>
        <w:t>включающий</w:t>
      </w:r>
      <w:r>
        <w:rPr>
          <w:spacing w:val="-2" w:percent="98"/>
        </w:rPr>
        <w:t xml:space="preserve"> </w:t>
      </w:r>
      <w:r>
        <w:t>формы</w:t>
      </w:r>
      <w:r>
        <w:rPr>
          <w:spacing w:val="-1" w:percent="99"/>
        </w:rPr>
        <w:t xml:space="preserve"> </w:t>
      </w:r>
      <w:r>
        <w:t>аттестации</w:t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0" w:right="890" w:firstLine="851"/>
        <w:spacing/>
        <w:jc w:val="left"/>
      </w:pPr>
      <w:r>
        <w:t>2.1. Календарный</w:t>
      </w:r>
      <w:r>
        <w:rPr>
          <w:spacing w:val="-5" w:percent="96"/>
        </w:rPr>
        <w:t xml:space="preserve"> </w:t>
      </w:r>
      <w:r>
        <w:t>учебный</w:t>
      </w:r>
      <w:r>
        <w:rPr>
          <w:spacing w:val="-5" w:percent="96"/>
        </w:rPr>
        <w:t xml:space="preserve"> </w:t>
      </w:r>
      <w:r>
        <w:t>график</w:t>
      </w:r>
    </w:p>
    <w:p>
      <w:pPr>
        <w:pStyle w:val="para2"/>
        <w:ind w:left="0" w:right="890" w:firstLine="851"/>
        <w:spacing/>
        <w:jc w:val="left"/>
      </w:pPr>
      <w:r/>
    </w:p>
    <w:p>
      <w:pPr>
        <w:spacing w:after="150"/>
        <w:jc w:val="center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 класс (34 часа)</w:t>
      </w:r>
      <w:r>
        <w:rPr>
          <w:sz w:val="28"/>
          <w:szCs w:val="28"/>
          <w:lang w:eastAsia="ru-ru"/>
        </w:rPr>
      </w:r>
    </w:p>
    <w:tbl>
      <w:tblPr>
        <w:tblStyle w:val="NormalTable"/>
        <w:name w:val="Таблица7"/>
        <w:tabOrder w:val="0"/>
        <w:jc w:val="left"/>
        <w:tblInd w:w="0" w:type="dxa"/>
        <w:tblW w:w="9970" w:type="dxa"/>
        <w:tblLook w:val="04A0" w:firstRow="1" w:lastRow="0" w:firstColumn="1" w:lastColumn="0" w:noHBand="0" w:noVBand="1"/>
      </w:tblPr>
      <w:tblGrid>
        <w:gridCol w:w="453"/>
        <w:gridCol w:w="2124"/>
        <w:gridCol w:w="881"/>
        <w:gridCol w:w="1585"/>
        <w:gridCol w:w="1830"/>
        <w:gridCol w:w="1549"/>
        <w:gridCol w:w="1548"/>
      </w:tblGrid>
      <w:tr>
        <w:trPr>
          <w:tblHeader w:val="0"/>
          <w:cantSplit w:val="0"/>
          <w:trHeight w:val="0" w:hRule="auto"/>
        </w:trPr>
        <w:tc>
          <w:tcPr>
            <w:tcW w:w="453" w:type="dxa"/>
            <w:vMerge w:val="restart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№</w:t>
            </w:r>
          </w:p>
          <w:p>
            <w:pPr>
              <w:pStyle w:val="para11"/>
              <w:spacing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24" w:type="dxa"/>
            <w:vMerge w:val="restart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881" w:type="dxa"/>
            <w:vMerge w:val="restart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585" w:type="dxa"/>
            <w:vMerge w:val="restart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4927" w:type="dxa"/>
            <w:gridSpan w:val="3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Уровень результатов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24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81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85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830" w:type="dxa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1-уровень</w:t>
            </w:r>
          </w:p>
        </w:tc>
        <w:tc>
          <w:tcPr>
            <w:tcW w:w="1549" w:type="dxa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2-уровень</w:t>
            </w:r>
          </w:p>
        </w:tc>
        <w:tc>
          <w:tcPr>
            <w:tcW w:w="1548" w:type="dxa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3-уровень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Выявление уровня развития внимания, восприятия, воображения, мышления.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Тематическая беседа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умений определять цель деятельности на занятии, обнаруживать и формулировать учебную проблему совместно с учителем и самостоятельно</w:t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концентрации внимания.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Познавательная игра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 w:val="restart"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операций. Развитие аналитических способностей и способности рассуждать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внимания. Совершенствование мыслительных операций. Развитие аналитических способностей.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Исследование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Знакомство с уникурсальными кривыми; составление и моделирование предметов.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умений дорисовывать несложные композиции из геометрических тел или линий, не изображающих ничего конкретного, до какого-либо изображения.</w:t>
            </w:r>
          </w:p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слуховой памяти. Совершенствование мыслительных операций и способности рассуждать.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Познавательная игра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зрительной памяти. Совершенствование мыслительных операций. Развитие аналитических способностей и способность рассуждать.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Исследование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26" w:hRule="atLeast"/>
        </w:trPr>
        <w:tc>
          <w:tcPr>
            <w:tcW w:w="453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4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логического мышления.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Обучение поиску закономерностей.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аналитических способностей и способностей рассуждать.</w:t>
            </w:r>
          </w:p>
        </w:tc>
        <w:tc>
          <w:tcPr>
            <w:tcW w:w="88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Деловая игра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24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8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379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Наличие познавательных мотивов в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Умение высказывать своё мнение.</w:t>
            </w:r>
          </w:p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воображения.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наглядно-образного мышления.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Ребусы. Задания по перекладыванию спичек.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Интеллектуальный марафон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умений строить фигуры из счетных палочек; построение фигур из конструктора "Монгольская игра", "Танграм".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умений решать арифметические шифры; математические фокусы ; арифметические лабиринты с воротами; математические ребусы; магические квадраты 3*3.</w:t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быстроты реакции.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аналитических способностей и способностей рассуждать.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элементами игры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 w:val="restart"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концентрации внимания.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аналитических способностей и способности рассуждать.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дидактических и раздаточных материалов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внимания.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аналитических способностей и способности рассуждать.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дидактических и раздаточных материалов</w:t>
            </w:r>
          </w:p>
        </w:tc>
        <w:tc>
          <w:tcPr>
            <w:tcW w:w="1830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391" w:hRule="atLeast"/>
        </w:trPr>
        <w:tc>
          <w:tcPr>
            <w:tcW w:w="453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4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Всероссийский блицтурнир «Всезнайка»</w:t>
            </w:r>
          </w:p>
        </w:tc>
        <w:tc>
          <w:tcPr>
            <w:tcW w:w="88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Блицтурнир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24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8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379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Контролировать и оценивать свои действия, вносить коррективы в их выполнение на основании оценки и учета характера ошибок.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Наличие познавательных мотивов в коммуникативной,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Умение высказывать своё мнение.</w:t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слуховой памяти. Совершенствование мыслительных процессов .Развитие аналитических способностей и способности рассуждать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Исследование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умений находить число перестановок не более чем из трёх элементов, раскодировать слова, находить закономерности в расположении фигур по значению двух признаков.</w:t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зрительной памяти. Совершенствование мыслительных процессов. Развитие аналитических процессов.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 w:val="restart"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УРФОДУ по математике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Всероссийская олимпиада</w:t>
            </w:r>
          </w:p>
        </w:tc>
        <w:tc>
          <w:tcPr>
            <w:tcW w:w="1830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воображения. Развитие наглядно-образного мышления. Ребусы.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Смотр знаний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Знакомство с изографами.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работать с фразеологизмами, решать арифметические ребусы и числовые головоломки, содержащие два действия.</w:t>
            </w:r>
          </w:p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быстроты реакции. Совершенствование мыслительных способностей. Развитие аналитических способностей.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391" w:hRule="atLeast"/>
        </w:trPr>
        <w:tc>
          <w:tcPr>
            <w:tcW w:w="453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4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концентрации внимания. Совершенствование мыслительных операций. Развитие аналитических способностей.</w:t>
            </w:r>
          </w:p>
        </w:tc>
        <w:tc>
          <w:tcPr>
            <w:tcW w:w="88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Исследование</w:t>
            </w:r>
          </w:p>
        </w:tc>
        <w:tc>
          <w:tcPr>
            <w:tcW w:w="1830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24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8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830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Контролировать и оценивать свои действия, вносить коррективы в их выполнение на основании оценки и учета характера ошибок.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Наличие познавательных мотивов в коммуникативной,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Умение высказывать своё мнение.</w:t>
            </w:r>
          </w:p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внимания. Совершенствование мыслительных операций. Развитие аналитических способностей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дидактических и раздаточных материалов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комбинаторных способностей. Игра «Танграмм».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Классификация понятий. «Распредели на группы», «Дай название каждой группе», «Исключи лишнее»</w:t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слуховой памяти. Совершенствование мыслительных операций. Развитие аналитических способностей.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дидактических и раздаточных материалов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 w:val="restart"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зрительной памяти. Совершенствование мыслительных операций. Развитие аналитических способностей.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Тематическая беседа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логического мышления. Обучение поиску закономерностей. Развитие аналитических способностей.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воображения .Развитие наглядно-образного мышления. Ребусы.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дидактических и раздаточных материалов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работать с фразеологизмами, отгадывать и составлять арифметические ребусы и числовые головоломки, содержащие два действия.</w:t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быстроты реакции. Совершенствование мыслительных операций. Развитие аналитических способностей.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Ролевая игра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 w:val="restart"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слуховой памяти. Совершенствование мыслительных операций. Развитие аналитических способностей.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умений составлять истинные высказывания (верные и неверные), находить число перестановок не более чем из трёх элементов.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Находить число пар. Один элемент, которых принадлежит одному множеству, а другой-второму.</w:t>
            </w:r>
          </w:p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зрительной памяти. Совершенствование мыслительных операций. Обучение поиску закономерностей.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Исследование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логического мышления. Развитие аналитических способностей. Развитие способности рассуждать.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Конкурс эрудитов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воображения. Развитие наглядно-образного мышления.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дидактических и раздаточных материалов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72" w:hRule="atLeast"/>
        </w:trPr>
        <w:tc>
          <w:tcPr>
            <w:tcW w:w="453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24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Конкурс «Эрудит» -интеллектуальная игра.</w:t>
            </w:r>
          </w:p>
        </w:tc>
        <w:tc>
          <w:tcPr>
            <w:tcW w:w="88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Интеллектуальная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24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8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379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Контролировать и оценивать свои действия, вносить коррективы в их выполнение на основании оценки и учета характера ошибок.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Наличие познавательных мотивов в коммуникативной,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Умение высказывать своё мнение.</w:t>
            </w:r>
          </w:p>
        </w:tc>
        <w:tc>
          <w:tcPr>
            <w:tcW w:w="1548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быстроты реакции. Совершенствование мыслительных процессов. Развитие способности рассуждать.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дидактических и раздаточных материалов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умений решать нестандартные задачи на смекалку.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умений выделять существенные признаки предметов.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речи и творческих способностей. Задание «Учимся составлять рассказ» по определённому плану.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умений составлять сюжетные рассказы по данным вопросам.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концентрации внимания. Совершенствование мыслительных процессов.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Исследование</w:t>
            </w:r>
          </w:p>
        </w:tc>
        <w:tc>
          <w:tcPr>
            <w:tcW w:w="1830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внимания. Совершенствование мыслительных процессов. Развитие способности рассуждать.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дидактических и раздаточных материалов</w:t>
            </w:r>
          </w:p>
        </w:tc>
        <w:tc>
          <w:tcPr>
            <w:tcW w:w="1830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слуховой памяти.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30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24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процессов. Развитие аналитических способностей.</w:t>
            </w:r>
          </w:p>
        </w:tc>
        <w:tc>
          <w:tcPr>
            <w:tcW w:w="8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30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24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Конкурс эрудитов</w:t>
            </w:r>
          </w:p>
        </w:tc>
        <w:tc>
          <w:tcPr>
            <w:tcW w:w="88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Смотр знаний</w:t>
            </w:r>
          </w:p>
        </w:tc>
        <w:tc>
          <w:tcPr>
            <w:tcW w:w="1830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53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24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8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379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Самостоятельно преобразовывать практическую задачу в познавательную.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Осуществлять информационный поиск, сбор и  выделение существенной информации из различных информационных источников.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Наличие познавательных мотивов в коммуникативной,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Умение высказывать своё мнение.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интегрироваться в группу сверстников и строить продуктивное взаимодействие и сотрудничество со сверстниками и взрослыми.</w:t>
            </w:r>
          </w:p>
        </w:tc>
        <w:tc>
          <w:tcPr>
            <w:tcW w:w="1548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</w:tbl>
    <w:p>
      <w:pPr>
        <w:spacing w:after="150"/>
        <w:jc w:val="center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spacing w:after="150"/>
        <w:jc w:val="center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 класс (34 часа)</w:t>
      </w:r>
      <w:r>
        <w:rPr>
          <w:sz w:val="28"/>
          <w:szCs w:val="28"/>
          <w:lang w:eastAsia="ru-ru"/>
        </w:rPr>
      </w:r>
    </w:p>
    <w:tbl>
      <w:tblPr>
        <w:tblStyle w:val="NormalTable"/>
        <w:name w:val="Таблица8"/>
        <w:tabOrder w:val="0"/>
        <w:jc w:val="left"/>
        <w:tblInd w:w="0" w:type="dxa"/>
        <w:tblW w:w="9969" w:type="dxa"/>
        <w:tblLook w:val="04A0" w:firstRow="1" w:lastRow="0" w:firstColumn="1" w:lastColumn="0" w:noHBand="0" w:noVBand="1"/>
      </w:tblPr>
      <w:tblGrid>
        <w:gridCol w:w="481"/>
        <w:gridCol w:w="2187"/>
        <w:gridCol w:w="825"/>
        <w:gridCol w:w="1549"/>
        <w:gridCol w:w="1830"/>
        <w:gridCol w:w="1576"/>
        <w:gridCol w:w="1521"/>
      </w:tblGrid>
      <w:tr>
        <w:trPr>
          <w:tblHeader w:val="0"/>
          <w:cantSplit w:val="0"/>
          <w:trHeight w:val="0" w:hRule="auto"/>
        </w:trPr>
        <w:tc>
          <w:tcPr>
            <w:tcW w:w="481" w:type="dxa"/>
            <w:vMerge w:val="restart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№</w:t>
            </w:r>
          </w:p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п/п</w:t>
            </w:r>
          </w:p>
        </w:tc>
        <w:tc>
          <w:tcPr>
            <w:tcW w:w="2187" w:type="dxa"/>
            <w:vMerge w:val="restart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Тема занятий</w:t>
            </w:r>
          </w:p>
        </w:tc>
        <w:tc>
          <w:tcPr>
            <w:tcW w:w="825" w:type="dxa"/>
            <w:vMerge w:val="restart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Кол-во часов</w:t>
            </w:r>
          </w:p>
        </w:tc>
        <w:tc>
          <w:tcPr>
            <w:tcW w:w="1549" w:type="dxa"/>
            <w:vMerge w:val="restart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Форма занятия</w:t>
            </w:r>
          </w:p>
        </w:tc>
        <w:tc>
          <w:tcPr>
            <w:tcW w:w="4927" w:type="dxa"/>
            <w:gridSpan w:val="3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Уровень результатов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87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2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830" w:type="dxa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1-уровень</w:t>
            </w:r>
          </w:p>
        </w:tc>
        <w:tc>
          <w:tcPr>
            <w:tcW w:w="1576" w:type="dxa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2-уровень</w:t>
            </w:r>
          </w:p>
        </w:tc>
        <w:tc>
          <w:tcPr>
            <w:tcW w:w="1522" w:type="dxa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3-уровень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Выявление уровня развития внимания, восприятия, воображения, памяти, внимании.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Тематическая беседа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умения планировать собственную деятельность в соответствии с поставленной задачей и условиями её реализации</w:t>
            </w:r>
          </w:p>
        </w:tc>
        <w:tc>
          <w:tcPr>
            <w:tcW w:w="1576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22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472" w:hRule="atLeast"/>
        </w:trPr>
        <w:tc>
          <w:tcPr>
            <w:tcW w:w="48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7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концентрации внимания. Совершенствование мыслительных процессов. Развитие умения решать нестандартные задачи.</w:t>
            </w:r>
          </w:p>
        </w:tc>
        <w:tc>
          <w:tcPr>
            <w:tcW w:w="82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87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2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406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умений работать с инструкцией (шаговое выполнение задания)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познавательных мотивов в коммуникативной,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высказывать своё мнение, вырабатывать по отношению к информации свою позицию.</w:t>
            </w:r>
          </w:p>
        </w:tc>
        <w:tc>
          <w:tcPr>
            <w:tcW w:w="1522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внимания Совершенствование мыслительных операций. 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умений решать комбинаторные задачи. «Поиск девятого»,</w:t>
            </w:r>
            <w:r>
              <w:rPr>
                <w:b/>
                <w:bCs/>
                <w:sz w:val="24"/>
                <w:szCs w:val="24"/>
                <w:lang w:eastAsia="ru-ru"/>
              </w:rPr>
              <w:t> «</w:t>
            </w:r>
            <w:r>
              <w:rPr>
                <w:sz w:val="24"/>
                <w:szCs w:val="24"/>
                <w:lang w:eastAsia="ru-ru"/>
              </w:rPr>
              <w:t>Задачи о переправах», «Сообрази и посчитай»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умений составлять план действий по решению проблемы (задачи)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Определять и формулировать цель деятельности (понять свои интересы, увидеть проблему, задачу, выразить её словесно)</w:t>
            </w:r>
          </w:p>
        </w:tc>
        <w:tc>
          <w:tcPr>
            <w:tcW w:w="1576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22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слуховой памяти.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Исследование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зрительной памяти. Совершенствование мыслительных операций.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элементами игры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72" w:hRule="atLeast"/>
        </w:trPr>
        <w:tc>
          <w:tcPr>
            <w:tcW w:w="48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87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воображения. Развитие наглядно-образного мышления. Ребусы, задания по перекладыванию спичек</w:t>
            </w:r>
          </w:p>
        </w:tc>
        <w:tc>
          <w:tcPr>
            <w:tcW w:w="82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87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2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406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умений работать с инструкцией.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познавательных мотивов в коммуникативной,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высказывать своё мнение, вырабатывать по отношению к информации свою позицию.</w:t>
            </w:r>
          </w:p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87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2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4927" w:type="dxa"/>
            <w:gridSpan w:val="3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Приобретения  опыта саморегуляции.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работы в группе сверстников и строить продуктивное взаимодействие и сотрудничество со сверстниками и взрослыми.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логического мышления. Обучение поиску закономерностей. Развитие умения решать нестандартные задачи..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Исследование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умений решать комбинаторные задачи. «Поиск девятого»,</w:t>
            </w:r>
            <w:r>
              <w:rPr>
                <w:b/>
                <w:bCs/>
                <w:sz w:val="24"/>
                <w:szCs w:val="24"/>
                <w:lang w:eastAsia="ru-ru"/>
              </w:rPr>
              <w:t> «</w:t>
            </w:r>
            <w:r>
              <w:rPr>
                <w:sz w:val="24"/>
                <w:szCs w:val="24"/>
                <w:lang w:eastAsia="ru-ru"/>
              </w:rPr>
              <w:t>Задачи о переправах», «Сообрази и посчитай», «Волшебное зеркало мага» (Обобщение задачи о колпаках), «Где же, правда?» (Задачи о лгунах), «Установим соответствие между элементами различных множеств – решим задачу», «Упорядочим множество – решим задачу», «Можно ли обыграть противника, а если можно, то, как это сделать?», «Определите победителя турнира».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76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22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быстроты реакции.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Конкурс эрудитов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Погружение в проектную задачу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Проектная задача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внимания.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Презентация проектов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слуховой памяти.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зрительной памяти. Совершенствование мыслительных операций. Развитие умений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Блицтурнир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72" w:hRule="atLeast"/>
        </w:trPr>
        <w:tc>
          <w:tcPr>
            <w:tcW w:w="48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87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логического мышления. Обучение поиску закономерностей. Развитие умения решать нестандартные задачи.</w:t>
            </w:r>
          </w:p>
        </w:tc>
        <w:tc>
          <w:tcPr>
            <w:tcW w:w="82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Блицтурнир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87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2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830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FFFFFF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87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2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406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FFFFFF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умения выводить логические следствия из данных предпосылок.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познавательных мотивов в коммуникативной,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высказывать своё мнение, вырабатывать по отношению к информации свою позицию.</w:t>
            </w:r>
          </w:p>
        </w:tc>
        <w:tc>
          <w:tcPr>
            <w:tcW w:w="1522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FFFFFF" tmln="15, 20, 20, 0, 0"/>
              <w:left w:val="single" w:sz="6" w:space="0" w:color="000000" tmln="15, 20, 20, 0, 0"/>
              <w:bottom w:val="nil" w:sz="0" w:space="0" w:color="000000" tmln="20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87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2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4927" w:type="dxa"/>
            <w:gridSpan w:val="3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Приобретения  опыта саморегуляции.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работы в группе сверстников и строить продуктивное взаимодействие и сотрудничество со сверстниками и взрослыми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воображения. Развитие наглядно-образного мышления. Ребусы, задания по перекладыванию спичек.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Умение контролировать и оценивать свои действия, вносить коррективы в их выполнение на основании оценки и учёта.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Преобразовывать информацию из одной формы в другую: представлять информацию в виде текста, таблицы, схемы.</w:t>
            </w:r>
          </w:p>
        </w:tc>
        <w:tc>
          <w:tcPr>
            <w:tcW w:w="1576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22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быстроты реакции. Развитие умения решать нестандартные задачи. Всероссийская олимпиада УРФОДУ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Олимпиада по математике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операций. 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Творческий отчёт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концентрации внимания.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Деловая игра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72" w:hRule="atLeast"/>
        </w:trPr>
        <w:tc>
          <w:tcPr>
            <w:tcW w:w="48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87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внимания.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2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87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2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406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умения выводить логические следствия из данных предпосылок.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познавательных мотивов в коммуникативной,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высказывать своё мнение, вырабатывать по отношению к информации свою позицию.</w:t>
            </w:r>
          </w:p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87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2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4927" w:type="dxa"/>
            <w:gridSpan w:val="3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Приобретения  опыта саморегуляции.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работы в группе сверстников и строить продуктивное взаимодействие и сотрудничество со сверстниками и взрослыми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слуховой памяти.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Ролевая игра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Осуществлять действия по реализации плана, прилагая усилия для преодоления трудностей, сверяясь с целью и планом, поправляя себя при необходимости, если результат не достигнут</w:t>
            </w:r>
          </w:p>
        </w:tc>
        <w:tc>
          <w:tcPr>
            <w:tcW w:w="1576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22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зрительной памяти. Совершенствование мыслительных операций. 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задачи. Решение проектной задачи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Проектная задача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умений решать комбинаторные задачи. «Поиск девятого»,</w:t>
            </w:r>
            <w:r>
              <w:rPr>
                <w:b/>
                <w:bCs/>
                <w:sz w:val="24"/>
                <w:szCs w:val="24"/>
                <w:lang w:eastAsia="ru-ru"/>
              </w:rPr>
              <w:t> «</w:t>
            </w:r>
            <w:r>
              <w:rPr>
                <w:sz w:val="24"/>
                <w:szCs w:val="24"/>
                <w:lang w:eastAsia="ru-ru"/>
              </w:rPr>
              <w:t>Задачи о переправах», «Сообрази и посчитай», «Волшебное зеркало мага» (Обобщение задачи о колпаках), «Где же, правда?» (Задачи о лгунах), «Установим соответствие между элементами различных множеств – решим задачу», «Упорядочим множество – решим задачу», «Можно ли обыграть противника, а если можно, то, как это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сделать?».</w:t>
            </w:r>
          </w:p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воображения. Развитие наглядно-образного мышления. Ребусы. Задания по перекладыванию спичек.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Презентация проекта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быстроты реакции .Совершенствование мыслительных операций. 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Исследование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72" w:hRule="atLeast"/>
        </w:trPr>
        <w:tc>
          <w:tcPr>
            <w:tcW w:w="48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87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концентрации внимания.</w:t>
            </w:r>
          </w:p>
        </w:tc>
        <w:tc>
          <w:tcPr>
            <w:tcW w:w="82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87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2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406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умения выводить логические следствия из данных предпосылок.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познавательных мотивов в коммуникативной,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высказывать своё мнение, вырабатывать по отношению к информации свою позицию.</w:t>
            </w:r>
          </w:p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87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2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4927" w:type="dxa"/>
            <w:gridSpan w:val="3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Приобретения  опыта саморегуляции.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работы в группе сверстников и строить продуктивное взаимодействие и сотрудничество со сверстниками и взрослыми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83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Умение использовать знаково-символические средства для создания моделей изучаемых объектов и процессов, схем решения учебно-познавательных, практических и проектных задач.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умения делать предварительный отбор источников информации для поиска нового знания (энциклопедии, словари, справочники, СМИ, интернет-ресурсы и пр.).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Формирование умения работать с информацией, уметь передавать её содержание в сжатом или развёрнутом виде, составлять план текста, тезисы, конспект и т.д.)</w:t>
            </w:r>
          </w:p>
        </w:tc>
        <w:tc>
          <w:tcPr>
            <w:tcW w:w="1576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22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Смотр знаний «Лучший эрудит»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внимания. . 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.Совершенствование мыслительных операций. 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слуховой памяти.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Ролевая игра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операций. 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зрительной памяти.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Итоговая проектная задача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Проектная задача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 .Развитие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Презентация проекта</w:t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87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воображения. Развитие логического мышления. Развитие умения решать нестандартные задачи.</w:t>
            </w:r>
          </w:p>
        </w:tc>
        <w:tc>
          <w:tcPr>
            <w:tcW w:w="82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Интеллектуальный ринг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72" w:hRule="atLeast"/>
        </w:trPr>
        <w:tc>
          <w:tcPr>
            <w:tcW w:w="48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87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Интеллектуальный ринг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82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Интеллектуальный ринг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83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76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87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2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406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навыков самостоятельно преобразовывать практическую задачу в познавательную.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осуществлять информационный поиск, сбор и  выделение существенной информации из различных информационных источников.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высказывать своё мнение, вырабатывать по отношению к информации свою позицию.</w:t>
            </w:r>
          </w:p>
        </w:tc>
        <w:tc>
          <w:tcPr>
            <w:tcW w:w="1522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8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187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2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4927" w:type="dxa"/>
            <w:gridSpan w:val="3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исследовательской деятельности, публичного выступления, интервьюирования, опыта совместной организации со сверстниками.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презентовать проект по итогам решения проектной задачи</w:t>
            </w:r>
          </w:p>
        </w:tc>
      </w:tr>
    </w:tbl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spacing w:after="150"/>
        <w:jc w:val="center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 класс (34 часа)</w:t>
      </w:r>
      <w:r>
        <w:rPr>
          <w:sz w:val="28"/>
          <w:szCs w:val="28"/>
          <w:lang w:eastAsia="ru-ru"/>
        </w:rPr>
      </w:r>
    </w:p>
    <w:tbl>
      <w:tblPr>
        <w:tblStyle w:val="NormalTable"/>
        <w:name w:val="Таблица9"/>
        <w:tabOrder w:val="0"/>
        <w:jc w:val="left"/>
        <w:tblInd w:w="-27" w:type="dxa"/>
        <w:tblW w:w="9997" w:type="dxa"/>
        <w:pPr>
          <w:ind w:left="-27"/>
        </w:pPr>
        <w:tblLook w:val="04A0" w:firstRow="1" w:lastRow="0" w:firstColumn="1" w:lastColumn="0" w:noHBand="0" w:noVBand="1"/>
      </w:tblPr>
      <w:tblGrid>
        <w:gridCol w:w="465"/>
        <w:gridCol w:w="2211"/>
        <w:gridCol w:w="875"/>
        <w:gridCol w:w="1519"/>
        <w:gridCol w:w="1690"/>
        <w:gridCol w:w="1689"/>
        <w:gridCol w:w="1548"/>
      </w:tblGrid>
      <w:tr>
        <w:trPr>
          <w:tblHeader w:val="0"/>
          <w:cantSplit w:val="0"/>
          <w:trHeight w:val="0" w:hRule="auto"/>
        </w:trPr>
        <w:tc>
          <w:tcPr>
            <w:tcW w:w="465" w:type="dxa"/>
            <w:vMerge w:val="restart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№</w:t>
            </w:r>
          </w:p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п/п</w:t>
            </w:r>
          </w:p>
        </w:tc>
        <w:tc>
          <w:tcPr>
            <w:tcW w:w="2211" w:type="dxa"/>
            <w:vMerge w:val="restart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Тема занятий</w:t>
            </w:r>
          </w:p>
        </w:tc>
        <w:tc>
          <w:tcPr>
            <w:tcW w:w="875" w:type="dxa"/>
            <w:vMerge w:val="restart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Кол-во часов</w:t>
            </w:r>
          </w:p>
        </w:tc>
        <w:tc>
          <w:tcPr>
            <w:tcW w:w="1519" w:type="dxa"/>
            <w:vMerge w:val="restart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Форма занятия</w:t>
            </w:r>
          </w:p>
        </w:tc>
        <w:tc>
          <w:tcPr>
            <w:tcW w:w="4927" w:type="dxa"/>
            <w:gridSpan w:val="3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Уровень результатов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90" w:type="dxa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1-уровень</w:t>
            </w:r>
          </w:p>
        </w:tc>
        <w:tc>
          <w:tcPr>
            <w:tcW w:w="1689" w:type="dxa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2-уровень</w:t>
            </w:r>
          </w:p>
        </w:tc>
        <w:tc>
          <w:tcPr>
            <w:tcW w:w="1549" w:type="dxa"/>
            <w:vAlign w:val="center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pStyle w:val="para11"/>
              <w:spacing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3-уровень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Выявление уровня развития внимания, восприятия, воображения, памяти и мышления.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Тематическая беседа</w:t>
            </w:r>
          </w:p>
        </w:tc>
        <w:tc>
          <w:tcPr>
            <w:tcW w:w="169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умения планировать собственную деятельность в соответствии с поставленной задачей и условиями ее реализации.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Владение знаниямисоставления простых задач по выражению с использованием опорных таблиц.</w:t>
            </w:r>
          </w:p>
        </w:tc>
        <w:tc>
          <w:tcPr>
            <w:tcW w:w="168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концентрации внимания.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Исследование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72" w:hRule="atLeast"/>
        </w:trPr>
        <w:tc>
          <w:tcPr>
            <w:tcW w:w="46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221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внимания. Совершенствование мыслительных операций. Развитие умения решать нестандартные задачи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слуховой памяти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</w:t>
            </w:r>
          </w:p>
        </w:tc>
        <w:tc>
          <w:tcPr>
            <w:tcW w:w="87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1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378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навыков использования знаково-символических средств для создания моделей изучаемых объектов и процессов, схем решения учебно-познавательных и практических задач.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презентационных навыков.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познавательных мотивов в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высказывать своё мнение, вырабатывать по отношению к информации свою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позицию.</w:t>
            </w:r>
          </w:p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4927" w:type="dxa"/>
            <w:gridSpan w:val="3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исследовательской деятельности, публичного выступления, интервьюирования, опыта совместной организации со сверстниками.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Становление у учащихся развитых форм самосознания и самоконтроля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зрительной памяти.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Деловая игра</w:t>
            </w:r>
          </w:p>
        </w:tc>
        <w:tc>
          <w:tcPr>
            <w:tcW w:w="169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умения решать задачи-шутки, задачи-небылицы.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Придумывание задач.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логического мышления. Обучение поиску закономерностей.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72" w:hRule="atLeast"/>
        </w:trPr>
        <w:tc>
          <w:tcPr>
            <w:tcW w:w="46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воображения. Развитие наглядно-образного мышления. Ребусы. Задание по перекладыванию спичек.</w:t>
            </w:r>
          </w:p>
        </w:tc>
        <w:tc>
          <w:tcPr>
            <w:tcW w:w="87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378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Самостоятельно преобразовывать практическую задачу в познавательную; умение осуществлять информационный поиск , сбор и  выделение существенной информации из различных информационных источников</w:t>
            </w:r>
          </w:p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4927" w:type="dxa"/>
            <w:gridSpan w:val="3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исследовательской деятельности, публичного выступления, интервьюирования, опыта совместной организации со сверстниками.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Становление у учащихся развитых форм самосознания и самоконтроля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быстроты реакции.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69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навыков исследовательской деятельности: поиск сведений в различных источниках о ценах на продукты в странах Европы.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концентрации внимания.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Интеллектуальный ринг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задачи. Погружение в проектную задачу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Проектная задача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72" w:hRule="atLeast"/>
        </w:trPr>
        <w:tc>
          <w:tcPr>
            <w:tcW w:w="46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1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концентрации внимания.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Презентация проекта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378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познавательных мотивов в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интегрироваться в группу сверстников и строить продуктивное взаимодействие и сотрудничество со сверстниками и взрослыми.</w:t>
            </w:r>
          </w:p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4927" w:type="dxa"/>
            <w:gridSpan w:val="3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исследовательской деятельности, публичного выступления, интервьюирования, опыта совместной организации со сверстниками.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Становление у учащихся развитых форм самосознания и самоконтроля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слуховой памяти.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Исследование</w:t>
            </w:r>
          </w:p>
        </w:tc>
        <w:tc>
          <w:tcPr>
            <w:tcW w:w="169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умения составления задач по выражению на определенную тему.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навыков исследовательской деятельности: поиск сведений о скорости движения различных объектов и использование их в условии задач.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умения планировать собственную деятельность в соответствии с поставленной задачей и условиями ее реализации.</w:t>
            </w:r>
          </w:p>
        </w:tc>
        <w:tc>
          <w:tcPr>
            <w:tcW w:w="168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зрительной памяти.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690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логического мышления. Обучение поиску закономерностей. 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воображения. Развитие наглядно-образного мышления. Ребусы. Задание по перекладыванию спичек.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быстроты реакции.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72" w:hRule="atLeast"/>
        </w:trPr>
        <w:tc>
          <w:tcPr>
            <w:tcW w:w="46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1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концентрации внимания.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Конкурс «Лучший эрудит»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378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познавательных мотивов в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интегрироваться в группу сверстников и строить продуктивное взаимодействие и сотрудничество со сверстниками и взрослыми.</w:t>
            </w:r>
          </w:p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4927" w:type="dxa"/>
            <w:gridSpan w:val="3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исследовательской деятельности, публичного выступления, интервьюирования, опыта совместной организации со сверстниками.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Становление у учащихся развитых форм самосознания и самоконтроля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внимания.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69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Познакомить с приёмом сокращения текста задач, переформулировки условия задачи.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Познакомить со сборниками литературных задач.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Составление задач-сказок.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умения составления задач по выражению на определенную тему.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навыков исследовательской деятельности: поиск сведений о скорости движения различных объектов и использование их в условии задач.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умения планировать собственную деятельность в соответствии с поставленной задачей и условиями ее реализации.</w:t>
            </w:r>
          </w:p>
        </w:tc>
        <w:tc>
          <w:tcPr>
            <w:tcW w:w="168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слуховой памяти.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Исследование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зрительной памяти.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Конкурс «Логический калейдоскоп»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72" w:hRule="atLeast"/>
        </w:trPr>
        <w:tc>
          <w:tcPr>
            <w:tcW w:w="46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1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воображения. Развитие наглядно-образного мышления. Ребусы. Задание по перекладыванию спичек.</w:t>
            </w:r>
          </w:p>
        </w:tc>
        <w:tc>
          <w:tcPr>
            <w:tcW w:w="87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378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познавательных мотивов в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интегрироваться в группу сверстников и строить продуктивное взаимодействие и сотрудничество со сверстниками и взрослыми.</w:t>
            </w:r>
          </w:p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4927" w:type="dxa"/>
            <w:gridSpan w:val="3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исследовательской деятельности, публичного выступления, интервьюирования, опыта совместной организации со сверстниками.</w:t>
            </w:r>
          </w:p>
        </w:tc>
      </w:tr>
      <w:tr>
        <w:trPr>
          <w:tblHeader w:val="0"/>
          <w:cantSplit w:val="0"/>
          <w:trHeight w:val="1050" w:hRule="atLeast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быстроты реакции.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Исследование</w:t>
            </w:r>
          </w:p>
        </w:tc>
        <w:tc>
          <w:tcPr>
            <w:tcW w:w="169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Устанавливать ситуативную связь между понятиями.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Рассуждать и делать выводы.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Выбирать фигуру нужной формы для восстановления целого.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Выделять из общего рисунка заданные фигуры с целью выявления замаскированного рисунка.</w:t>
            </w:r>
          </w:p>
        </w:tc>
        <w:tc>
          <w:tcPr>
            <w:tcW w:w="168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nil" w:sz="0" w:space="0" w:color="000000" tmln="20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1290" w:hRule="atLeast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концентрации внимания.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nil" w:sz="0" w:space="0" w:color="000000" tmln="20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72" w:hRule="atLeast"/>
        </w:trPr>
        <w:tc>
          <w:tcPr>
            <w:tcW w:w="46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1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концентрации внимания.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Ролевая игра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nil" w:sz="0" w:space="0" w:color="000000" tmln="20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378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презентационных навыков.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познавательных мотивов в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интегрироваться в группу сверстников и строить продуктивное взаимодействие и сотрудничество со сверстниками и взрослыми.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высказывать своё мнение, вырабатывать по отношению к информации свою позицию.</w:t>
            </w:r>
          </w:p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4927" w:type="dxa"/>
            <w:gridSpan w:val="3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исследовательской деятельности, публичного выступления, интервьюирования, опыта совместной организации со сверстниками.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Становление у учащихся развитых форм самосознания и самоконтроля.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презентовать проект по итогам решения проектной задачи.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Наличие системы межличностных отношений (сформированность «Я-концепции»)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рефлексии своей деятельности, самооценки достижений, постановки задач на перспективу.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внимания. Совершенствование мыслительных операций. 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элементами игры</w:t>
            </w:r>
          </w:p>
        </w:tc>
        <w:tc>
          <w:tcPr>
            <w:tcW w:w="169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умения составления задач по выражению на определенную тему.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навыков исследовательской деятельности: поиск сведений о скорости движения различных объектов и использование их в условии задач.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умения планировать собственную деятельность в соответствии с поставленной задачей и условиями ее реализации.</w:t>
            </w:r>
          </w:p>
        </w:tc>
        <w:tc>
          <w:tcPr>
            <w:tcW w:w="168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слуховой памяти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зрительной памяти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КВН «Знатоки математики»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72" w:hRule="atLeast"/>
        </w:trPr>
        <w:tc>
          <w:tcPr>
            <w:tcW w:w="46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1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логического мышления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Обучение поиску закономерностей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</w:t>
            </w:r>
          </w:p>
        </w:tc>
        <w:tc>
          <w:tcPr>
            <w:tcW w:w="87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378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навыков использования знаково-символических средств для создания моделей изучаемых объектов и процессов, схем решения учебно-познавательных и практических задач.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презентационных навыков.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познавательных мотивов в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высказывать своё мнение, вырабатывать по отношению к информации свою позицию.</w:t>
            </w:r>
          </w:p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4927" w:type="dxa"/>
            <w:gridSpan w:val="3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исследовательской деятельности, публичного выступления, интервьюирования, опыта совместной организации со сверстниками.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Становление у учащихся развитых форм самосознания и самоконтроля</w:t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воображения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наглядно-образного мышления. Ребусы.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Задания по перекладыванию спичек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690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умений решать логически-поисковые задачи.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Определять виды отношений между понятиями.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Находить закономерность в окружающем мире, русском языке и математике.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Складывать и перекладывать спички с целью заданных фигур. Решать математические ребусы, головоломки.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навыков исследовательской деятельности: поиск сведений о скорости движения различных объектов и использование их в условии задач.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умения планировать собственную деятельность в соответствии с поставленной задачей и условиями ее реализации.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умения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</w:t>
            </w:r>
          </w:p>
        </w:tc>
        <w:tc>
          <w:tcPr>
            <w:tcW w:w="168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быстроты реакции, мышления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Деловая игра</w:t>
            </w:r>
          </w:p>
        </w:tc>
        <w:tc>
          <w:tcPr>
            <w:tcW w:w="1690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концентрации внимания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690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Итоговая проектная задача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Проектная задача</w:t>
            </w:r>
          </w:p>
        </w:tc>
        <w:tc>
          <w:tcPr>
            <w:tcW w:w="1690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1755" w:hRule="atLeast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слуховой памяти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Презентация проектов</w:t>
            </w:r>
          </w:p>
        </w:tc>
        <w:tc>
          <w:tcPr>
            <w:tcW w:w="1690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4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211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Тренировка зрительной памяти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Совершенствование мыслительных операций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</w:t>
            </w:r>
          </w:p>
        </w:tc>
        <w:tc>
          <w:tcPr>
            <w:tcW w:w="875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9" w:type="dxa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Практическое занятие с использованием дидактического материала</w:t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472" w:hRule="atLeast"/>
        </w:trPr>
        <w:tc>
          <w:tcPr>
            <w:tcW w:w="46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34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2211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логического мышления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Обучение поиску закономерностей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Развитие умения решать нестандартные задачи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875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519" w:type="dxa"/>
            <w:vMerge w:val="restart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Смотр знаний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90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68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3378" w:type="dxa"/>
            <w:gridSpan w:val="2"/>
            <w:shd w:val="solid" w:color="FFFFFF" tmshd="1677721856, 0, 16777215"/>
            <w:tcMar>
              <w:top w:w="0" w:type="dxa"/>
              <w:left w:w="115" w:type="dxa"/>
              <w:bottom w:w="0" w:type="dxa"/>
              <w:right w:w="0" w:type="dxa"/>
            </w:tcMar>
            <w:tcBorders>
              <w:top w:val="nil" w:sz="0" w:space="0" w:color="000000" tmln="20, 20, 20, 0, 0"/>
              <w:left w:val="single" w:sz="6" w:space="0" w:color="000000" tmln="15, 20, 20, 0, 0"/>
              <w:bottom w:val="single" w:sz="4" w:space="0" w:color="000000" tmln="10, 20, 20, 0, 0"/>
              <w:right w:val="nil" w:sz="0" w:space="0" w:color="000000" tmln="2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презентационных навыков.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Сформированность познавательных мотивов в творческой и исследовательской деятельности.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интегрироваться в группу сверстников и строить продуктивное взаимодействие и сотрудничество со сверстниками и взрослыми.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Способность высказывать своё мнение, вырабатывать по отношению к информации свою позицию.</w:t>
            </w:r>
          </w:p>
        </w:tc>
        <w:tc>
          <w:tcPr>
            <w:tcW w:w="1549" w:type="dxa"/>
            <w:vMerge/>
            <w:vAlign w:val="center"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2025" protected="0"/>
          </w:tcPr>
          <w:p/>
        </w:tc>
      </w:tr>
      <w:tr>
        <w:trPr>
          <w:tblHeader w:val="0"/>
          <w:cantSplit w:val="0"/>
          <w:trHeight w:val="0" w:hRule="auto"/>
        </w:trPr>
        <w:tc>
          <w:tcPr>
            <w:tcW w:w="46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2211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875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nil" w:sz="0" w:space="0" w:color="000000" tmln="20, 20, 20, 0, 0"/>
            </w:tcBorders>
            <w:tmTcPr id="1750922025" protected="0"/>
          </w:tcPr>
          <w:p/>
        </w:tc>
        <w:tc>
          <w:tcPr>
            <w:tcW w:w="1519" w:type="dxa"/>
            <w:vMerge/>
            <w:shd w:val="solid" w:color="FFFFFF" tmshd="1677721856, 0, 16777215"/>
            <w:tcMar>
              <w:top w:w="105" w:type="dxa"/>
              <w:left w:w="105" w:type="dxa"/>
              <w:bottom w:w="105" w:type="dxa"/>
              <w:right w:w="105" w:type="dxa"/>
            </w:tcMar>
            <w:tcBorders>
              <w:top w:val="single" w:sz="6" w:space="0" w:color="000000" tmln="15, 20, 20, 0, 0"/>
              <w:left w:val="single" w:sz="6" w:space="0" w:color="000000" tmln="15, 20, 20, 0, 0"/>
              <w:bottom w:val="single" w:sz="6" w:space="0" w:color="000000" tmln="15, 20, 20, 0, 0"/>
              <w:right w:val="single" w:sz="4" w:space="0" w:color="000000" tmln="10, 20, 20, 0, 0"/>
            </w:tcBorders>
            <w:tmTcPr id="1750922025" protected="0"/>
          </w:tcPr>
          <w:p/>
        </w:tc>
        <w:tc>
          <w:tcPr>
            <w:tcW w:w="4927" w:type="dxa"/>
            <w:gridSpan w:val="3"/>
            <w:shd w:val="solid" w:color="FFFFFF" tmshd="1677721856, 0, 16777215"/>
            <w:tcMar>
              <w:top w:w="0" w:type="dxa"/>
              <w:left w:w="115" w:type="dxa"/>
              <w:bottom w:w="0" w:type="dxa"/>
              <w:right w:w="115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2025" protected="0"/>
          </w:tcPr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исследовательской деятельности, публичного выступления, интервьюирования, опыта совместной организации со сверстниками.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Становление у учащихся развитых форм самосознания и самоконтроля.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презентовать проект по итогам решения проектной задачи.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Наличие системы межличностных отношений (сформированность «Я-концепции»)</w:t>
            </w:r>
          </w:p>
          <w:p>
            <w:pPr>
              <w:spacing w:after="15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Приобретение опыта рефлексии своей деятельности, самооценки достижений, постановки задач на перспективу.</w:t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headerReference w:type="default" r:id="rId27"/>
          <w:footerReference w:type="default" r:id="rId28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b/>
          <w:sz w:val="28"/>
          <w:szCs w:val="28"/>
        </w:rPr>
      </w:pPr>
      <w:r>
        <w:rPr>
          <w:b/>
          <w:sz w:val="28"/>
          <w:szCs w:val="28"/>
        </w:rPr>
        <w:t>2.2. Условия</w:t>
      </w:r>
      <w:r>
        <w:rPr>
          <w:b/>
          <w:spacing w:val="-6" w:percent="95"/>
          <w:sz w:val="28"/>
          <w:szCs w:val="28"/>
        </w:rPr>
        <w:t xml:space="preserve"> </w:t>
      </w:r>
      <w:r>
        <w:rPr>
          <w:b/>
          <w:sz w:val="28"/>
          <w:szCs w:val="28"/>
        </w:rPr>
        <w:t>реализации</w:t>
      </w:r>
      <w:r>
        <w:rPr>
          <w:b/>
          <w:spacing w:val="-5" w:percent="96"/>
          <w:sz w:val="28"/>
          <w:szCs w:val="28"/>
        </w:rPr>
        <w:t xml:space="preserve"> </w:t>
      </w:r>
      <w:r>
        <w:rPr>
          <w:b/>
          <w:sz w:val="28"/>
          <w:szCs w:val="28"/>
        </w:rPr>
        <w:t>программы.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Программа курса «Юным умникам и умницам» предусматривает возможность развития коммуникативных умений и навыков, овладение основам развития высших психических функций.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Развивающий курс «Юным умникам и умницам» рассчитан на 3года обучения и построен на индивидуальной и групповой формах работы в пределах времени, отведённого типовым учебным планом.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Занятия проводятся в группе до 15 человек по 1 часу в неделю.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Занятия проводятся на базе МБОУ СОШ №4 Крымского района Краснодарского края. В учебном кабинете организована постоянно действующая выставка творческих работ обучающихся, что является серьёзной мотивацией для обучающихся и родителей к изучению предмета.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Процесс обучения организован в соответствии с концепцией педагогики сотрудничества и сотворчества. Успешность занятий и уровень мотивации ребёнка к изучению геометрии напрямую зависит от стиля отношений между педагогом и учащимися. Доброта и педагогический такт педагога способны поддержать ребёнка, вселить в него уверенность в собственные силы, избавиться от чувства неуверенности. Таким образом, не снижая требований, педагог добивается высокого уровня выполнения и усвоения материала.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Педагог находится на занятии в позиции организатора развивающей образовательной среды. Он исследователь и наблюдатель, который уважает право детей быть непохожими на взрослых и друг на друга, право на индивидуальность.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Отражение и учёт результативности идёт через принципы совместной деятельности педагога и ребёнка: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-принцип воспитывающего обучения;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-принцип доступности;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-принцип постепенности, последовательности и систематичности;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-принцип наглядности;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-принцип эмоциональной насыщенности (подбор тематики зависит от способностей и успешного продвижения ученика)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-связи теории с практикой;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 основным приёмам обучения можно отнести следующие: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-показ с пояснением;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-демонстрация таблиц, графиков;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-диалог с учащимися;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-чертёж развёрсток</w:t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-анализ собственной практической деятельности и других учащихся;</w:t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pStyle w:val="para3"/>
        <w:ind w:left="0" w:right="173" w:firstLine="851"/>
        <w:spacing/>
        <w:jc w:val="both"/>
      </w:pPr>
      <w:r>
        <w:rPr>
          <w:b/>
        </w:rPr>
        <w:t xml:space="preserve">2.3. Формы аттестации. </w:t>
      </w:r>
      <w:r>
        <w:rPr>
          <w:b/>
          <w:spacing w:val="1" w:percent="101"/>
        </w:rPr>
        <w:t xml:space="preserve"> </w:t>
      </w:r>
      <w:r/>
    </w:p>
    <w:p>
      <w:pPr>
        <w:pStyle w:val="para3"/>
        <w:ind w:right="178" w:firstLine="566"/>
        <w:spacing/>
        <w:jc w:val="both"/>
      </w:pPr>
      <w:r>
        <w:t>Учащимся, успешно освоившим дополнительную общеобразовательную</w:t>
      </w:r>
      <w:r>
        <w:rPr>
          <w:spacing w:val="1" w:percent="101"/>
        </w:rPr>
        <w:t xml:space="preserve"> </w:t>
      </w:r>
      <w:r>
        <w:t>общеразвивающую</w:t>
      </w:r>
      <w:r>
        <w:rPr>
          <w:spacing w:val="1" w:percent="101"/>
        </w:rPr>
        <w:t xml:space="preserve"> </w:t>
      </w:r>
      <w:r>
        <w:t>программу</w:t>
      </w:r>
      <w:r>
        <w:rPr>
          <w:spacing w:val="1" w:percent="101"/>
        </w:rPr>
        <w:t xml:space="preserve"> </w:t>
      </w:r>
      <w:r>
        <w:t>выдаются</w:t>
      </w:r>
      <w:r>
        <w:rPr>
          <w:spacing w:val="1" w:percent="101"/>
        </w:rPr>
        <w:t xml:space="preserve"> </w:t>
      </w:r>
      <w:r>
        <w:t>сертификаты (которые</w:t>
      </w:r>
      <w:r>
        <w:rPr>
          <w:spacing w:val="1" w:percent="101"/>
        </w:rPr>
        <w:t xml:space="preserve"> </w:t>
      </w:r>
      <w:r>
        <w:t>самостоятельно</w:t>
      </w:r>
      <w:r>
        <w:rPr>
          <w:spacing w:val="1" w:percent="101"/>
        </w:rPr>
        <w:t xml:space="preserve"> </w:t>
      </w:r>
      <w:r>
        <w:t>разрабатывают</w:t>
      </w:r>
      <w:r>
        <w:rPr>
          <w:spacing w:val="1" w:percent="101"/>
        </w:rPr>
        <w:t xml:space="preserve"> </w:t>
      </w:r>
      <w:r>
        <w:t>и</w:t>
      </w:r>
      <w:r>
        <w:rPr>
          <w:spacing w:val="-56" w:percent="50"/>
        </w:rPr>
        <w:t xml:space="preserve"> </w:t>
      </w:r>
      <w:r>
        <w:t>утверждают образовательные организации) почетные</w:t>
      </w:r>
      <w:r>
        <w:rPr>
          <w:spacing w:val="1" w:percent="101"/>
        </w:rPr>
        <w:t xml:space="preserve"> </w:t>
      </w:r>
      <w:r>
        <w:t>грамоты.</w:t>
      </w:r>
    </w:p>
    <w:p>
      <w:pPr>
        <w:pStyle w:val="para3"/>
        <w:ind w:right="171" w:firstLine="566"/>
        <w:spacing w:before="1"/>
        <w:jc w:val="both"/>
      </w:pPr>
      <w:r>
        <w:t>Формы</w:t>
      </w:r>
      <w:r>
        <w:rPr>
          <w:spacing w:val="1" w:percent="101"/>
        </w:rPr>
        <w:t xml:space="preserve"> </w:t>
      </w:r>
      <w:r>
        <w:t>образовательных</w:t>
      </w:r>
      <w:r>
        <w:rPr>
          <w:spacing w:val="1" w:percent="101"/>
        </w:rPr>
        <w:t xml:space="preserve"> </w:t>
      </w:r>
      <w:r>
        <w:t>результатов:</w:t>
      </w:r>
      <w:r>
        <w:rPr>
          <w:spacing w:val="-56" w:percent="50"/>
        </w:rPr>
        <w:t xml:space="preserve"> </w:t>
      </w:r>
      <w:r>
        <w:t>защита творческих работ, олимпиада,</w:t>
      </w:r>
      <w:r>
        <w:rPr>
          <w:spacing w:val="1" w:percent="101"/>
        </w:rPr>
        <w:t xml:space="preserve"> </w:t>
      </w:r>
      <w:r>
        <w:t>праздник.</w:t>
      </w:r>
    </w:p>
    <w:p>
      <w:pPr>
        <w:pStyle w:val="para3"/>
        <w:ind w:right="171" w:firstLine="566"/>
        <w:spacing w:before="1"/>
        <w:jc w:val="both"/>
      </w:pPr>
      <w:r/>
    </w:p>
    <w:p>
      <w:pPr>
        <w:pStyle w:val="para3"/>
        <w:ind w:left="0" w:right="171" w:firstLine="851"/>
        <w:spacing w:before="1"/>
        <w:jc w:val="both"/>
        <w:rPr>
          <w:b/>
        </w:rPr>
      </w:pPr>
      <w:r>
        <w:rPr>
          <w:b/>
        </w:rPr>
        <w:t>2.4. Оценочные</w:t>
      </w:r>
      <w:r>
        <w:rPr>
          <w:b/>
          <w:spacing w:val="-4" w:percent="97"/>
        </w:rPr>
        <w:t xml:space="preserve"> </w:t>
      </w:r>
      <w:r>
        <w:rPr>
          <w:b/>
        </w:rPr>
        <w:t>материалы.</w:t>
      </w:r>
    </w:p>
    <w:p>
      <w:pPr>
        <w:ind w:right="189"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 результатам работы по программе «Юным умникам и умницам» можно отнести следующие:</w:t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 Повышение у учащихся уровня мотивации к занятиям по изучению предметов естественно-математического цикла.</w:t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2.Устойчивый интерес к развитию логического мышления, творческого и абстрактного воображения.</w:t>
      </w:r>
    </w:p>
    <w:p>
      <w:pPr>
        <w:pStyle w:val="para3"/>
        <w:ind w:left="0" w:firstLine="851"/>
      </w:pPr>
      <w:r>
        <w:rPr>
          <w:lang w:eastAsia="ru-ru"/>
        </w:rPr>
        <w:t>Основным методом контроля является систематическое включённое наблюдение за деятельностью обучающихся как в процессе деятельности, так и «контрольных точках», участие детей в различных конкурсах</w:t>
      </w:r>
      <w:r/>
    </w:p>
    <w:p>
      <w:pPr>
        <w:pStyle w:val="para3"/>
        <w:ind w:left="0" w:right="174" w:firstLine="851"/>
        <w:spacing/>
        <w:jc w:val="both"/>
        <w:rPr>
          <w:b/>
        </w:rPr>
      </w:pPr>
      <w:r>
        <w:rPr>
          <w:b/>
        </w:rPr>
      </w:r>
    </w:p>
    <w:p>
      <w:pPr>
        <w:pStyle w:val="para3"/>
        <w:ind w:left="0" w:right="174" w:firstLine="851"/>
        <w:spacing/>
        <w:jc w:val="both"/>
      </w:pPr>
      <w:r>
        <w:rPr>
          <w:b/>
        </w:rPr>
        <w:t>2.5. Методические</w:t>
      </w:r>
      <w:r>
        <w:rPr>
          <w:b/>
          <w:spacing w:val="1" w:percent="101"/>
        </w:rPr>
        <w:t xml:space="preserve"> </w:t>
      </w:r>
      <w:r>
        <w:rPr>
          <w:b/>
        </w:rPr>
        <w:t>материалы.</w:t>
      </w:r>
      <w:r>
        <w:rPr>
          <w:b/>
          <w:spacing w:val="1" w:percent="101"/>
        </w:rPr>
        <w:t xml:space="preserve"> </w:t>
      </w:r>
      <w:r/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успешной реализации развивающей программы внеурочной деятельности «Юным умникам и умницам» необходимы определённые условия</w:t>
      </w:r>
    </w:p>
    <w:p>
      <w:pPr>
        <w:ind w:right="189"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Главным условием для реализации развивающей программы «Юным умникам и умницам» является сам педагог. Он должен - владеть методикой преподавания курса;</w:t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-иметь базовые знания по математике, геометрии, литературе, русскому языку;</w:t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-иметь хорошо развитые коммуникативные и организационные способности</w:t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Кроме того, для успешной реализации образовательной программы и обеспечения прогнозируемых результатов необходимы определённые условия:</w:t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1.Наличие учебного пособия:</w:t>
      </w:r>
    </w:p>
    <w:p>
      <w:pPr>
        <w:numPr>
          <w:ilvl w:val="0"/>
          <w:numId w:val="9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О.Холодова «Юным умникам и умницам» (информатика, логика, математика) рабочая тетрадь в двух частях Москва «РОСТ»</w:t>
      </w:r>
    </w:p>
    <w:p>
      <w:pPr>
        <w:numPr>
          <w:ilvl w:val="0"/>
          <w:numId w:val="9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Методические рекомендации О.Холодова «Юным умникам и умницам» (информатика, логика, математика) Москва «РОСТ» </w:t>
      </w:r>
      <w:r>
        <w:rPr>
          <w:b/>
          <w:bCs/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</w:r>
    </w:p>
    <w:p>
      <w:pPr>
        <w:ind w:right="189" w:firstLine="851"/>
        <w:spacing w:after="150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 Наличие учебного оборудования (учебная доска, столы, стулья)</w:t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3. Наличие материалов и инструментов (цветные карандаши, спички,)</w:t>
      </w:r>
    </w:p>
    <w:p>
      <w:pPr>
        <w:ind w:firstLine="851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4. Учебные пособия: карточки с фигурами</w:t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headerReference w:type="default" r:id="rId29"/>
          <w:footerReference w:type="default" r:id="rId30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right="176" w:firstLine="851"/>
        <w: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2.6. Список</w:t>
      </w:r>
      <w:r>
        <w:rPr>
          <w:b/>
          <w:spacing w:val="1" w:percent="101"/>
          <w:sz w:val="28"/>
          <w:szCs w:val="28"/>
        </w:rPr>
        <w:t xml:space="preserve"> </w:t>
      </w:r>
      <w:r>
        <w:rPr>
          <w:b/>
          <w:sz w:val="28"/>
          <w:szCs w:val="28"/>
        </w:rPr>
        <w:t>литературы.</w:t>
      </w:r>
      <w:r>
        <w:rPr>
          <w:b/>
          <w:spacing w:val="1" w:percent="101"/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Для учащихся:</w:t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14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О.Холодова «Юным умникам и умницам» (информатика, логика, математика) рабочая тетрадь, в двух частях Москва «РОСТ»</w:t>
      </w:r>
    </w:p>
    <w:p>
      <w:pPr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Для учителя:</w:t>
      </w:r>
      <w:r>
        <w:rPr>
          <w:sz w:val="28"/>
          <w:szCs w:val="28"/>
          <w:lang w:eastAsia="ru-ru"/>
        </w:rPr>
      </w:r>
    </w:p>
    <w:p>
      <w:pPr>
        <w:numPr>
          <w:ilvl w:val="0"/>
          <w:numId w:val="21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О.Холодова «Юным умникам и умницам» (информатика, логика, математика) рабочая тетрадь, в двух частях Москва «РОСТ»</w:t>
      </w:r>
    </w:p>
    <w:p>
      <w:pPr>
        <w:numPr>
          <w:ilvl w:val="0"/>
          <w:numId w:val="21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Трошин В.В. «Занимательные задачи, упражнения и игры со спичками на уроках и внеклассных занятиях в средней школе». Издательство «Просвещение» - Волгоград, 2006г.</w:t>
      </w:r>
    </w:p>
    <w:p>
      <w:pPr>
        <w:numPr>
          <w:ilvl w:val="0"/>
          <w:numId w:val="20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Ткаченко Т.А. «Упражнения для развития словесно – логического мышления»</w:t>
      </w:r>
    </w:p>
    <w:p>
      <w:pPr>
        <w:numPr>
          <w:ilvl w:val="0"/>
          <w:numId w:val="8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Тихомирова Л.Ф. «Упражнения на каждый день». Ярославль, А.Р., 2000г.</w:t>
      </w:r>
    </w:p>
    <w:p>
      <w:pPr>
        <w:numPr>
          <w:ilvl w:val="0"/>
          <w:numId w:val="28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Тихомирова Л.Ф. «Логика». Ярославль, А.Р., 2000г.</w:t>
      </w:r>
    </w:p>
    <w:p>
      <w:pPr>
        <w:numPr>
          <w:ilvl w:val="0"/>
          <w:numId w:val="28"/>
        </w:numPr>
        <w:ind w:left="720" w:hanging="360"/>
        <w:spacing w:after="150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Ахмадуллин Ш. «Развиваем мозг» Москва 2022г.</w:t>
      </w:r>
    </w:p>
    <w:p>
      <w:pPr>
        <w:pStyle w:val="para3"/>
        <w:ind w:right="176" w:firstLine="566"/>
        <w:spacing/>
        <w:jc w:val="both"/>
      </w:pPr>
      <w:bookmarkEnd w:id="0"/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headerReference w:type="default" r:id="rId31"/>
      <w:footerReference w:type="default" r:id="rId32"/>
      <w:type w:val="nextPage"/>
      <w:pgSz w:h="16840" w:w="11910"/>
      <w:pgMar w:left="1340" w:top="1200" w:right="600" w:bottom="1360" w:header="0" w:footer="1106"/>
      <w:paperSrc w:first="0" w:other="0" a="0" b="0"/>
      <w:pgNumType w:fmt="decimal"/>
      <w:tmGutter w:val="3"/>
      <w:mirrorMargins w:val="0"/>
      <w:tmSection w:h="-2">
        <w:tmFooter w:id="0" w:h="0" edge="1106" text="0">
          <w:shd w:val="none"/>
        </w:tmFooter>
      </w:tmSection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Symbol">
    <w:panose1 w:val="05050102010706020507"/>
    <w:charset w:val="02"/>
    <w:family w:val="roman"/>
    <w:pitch w:val="default"/>
  </w:font>
  <w:font w:name="Courier New">
    <w:panose1 w:val="02070309020205020404"/>
    <w:charset w:val="cc"/>
    <w:family w:val="modern"/>
    <w:pitch w:val="default"/>
  </w:font>
  <w:font w:name="Wingdings">
    <w:panose1 w:val="05000000000000000000"/>
    <w:charset w:val="02"/>
    <w:family w:val="auto"/>
    <w:pitch w:val="default"/>
  </w:font>
  <w:font w:name="Microsoft Sans Serif">
    <w:panose1 w:val="020B0604020202020204"/>
    <w:charset w:val="cc"/>
    <w:family w:val="swiss"/>
    <w:pitch w:val="default"/>
  </w:font>
  <w:font w:name="Trebuchet MS">
    <w:panose1 w:val="020B0603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Segoe UI">
    <w:panose1 w:val="020B0502040204020203"/>
    <w:charset w:val="cc"/>
    <w:family w:val="swiss"/>
    <w:pitch w:val="default"/>
  </w:font>
  <w:font w:name="Droid Sans"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3"/>
      <w:ind w:left="0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5" behindDoc="1" locked="0" layoutInCell="0" hidden="0" allowOverlap="1">
              <wp:simplePos x="0" y="0"/>
              <wp:positionH relativeFrom="page">
                <wp:posOffset>3891915</wp:posOffset>
              </wp:positionH>
              <wp:positionV relativeFrom="page">
                <wp:posOffset>9810750</wp:posOffset>
              </wp:positionV>
              <wp:extent cx="228600" cy="194310"/>
              <wp:effectExtent l="0" t="0" r="0" b="0"/>
              <wp:wrapNone/>
              <wp:docPr id="1025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extLst>
                        <a:ext uri="smNativeData">
                          <sm:smNativeData xmlns:sm="smNativeData" val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AADxFwAAWjwAACgAAAAIAAAAAQAAAAEAAAA="/>
                        </a:ext>
                      </a:extLst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bodyPr spcFirstLastPara="1" vertOverflow="clip" horzOverflow="clip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11" o:spid="_x0000_s3073" style="position:absolute;margin-left:306.45pt;margin-top:772.50pt;mso-position-horizontal-relative:page;mso-position-vertical-relative:page;width:18.00pt;height:15.30pt;z-index:251659265;mso-wrap-distance-left:9.00pt;mso-wrap-distance-top:0.00pt;mso-wrap-distance-right:9.00pt;mso-wrap-distance-bottom:0.00pt;mso-wrap-style:square" stroked="f" filled="f" v:ext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AADxFwAAWjwAACgAAAAIAAAAAQAAAAEAAAA=">
              <w10:wrap type="none" anchorx="page" anchory="page"/>
            </v:rect>
          </w:pict>
        </mc:Fallback>
      </mc:AlternateContent>
    </w:r>
    <w:r>
      <w:rPr>
        <w:sz w:val="20"/>
      </w:rPr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3"/>
      <w:ind w:left="0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73" behindDoc="1" locked="0" layoutInCell="0" hidden="0" allowOverlap="1">
              <wp:simplePos x="0" y="0"/>
              <wp:positionH relativeFrom="page">
                <wp:posOffset>3891915</wp:posOffset>
              </wp:positionH>
              <wp:positionV relativeFrom="page">
                <wp:posOffset>9810750</wp:posOffset>
              </wp:positionV>
              <wp:extent cx="228600" cy="194310"/>
              <wp:effectExtent l="0" t="0" r="0" b="0"/>
              <wp:wrapNone/>
              <wp:docPr id="103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extLst>
                        <a:ext uri="smNativeData">
                          <sm:smNativeData xmlns:sm="smNativeData" val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CADxFwAAWjwAACgAAAAIAAAAAQAAAAEAAAA="/>
                        </a:ext>
                      </a:extLst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bodyPr spcFirstLastPara="1" vertOverflow="clip" horzOverflow="clip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3" o:spid="_x0000_s21505" style="position:absolute;margin-left:306.45pt;margin-top:772.50pt;mso-position-horizontal-relative:page;mso-position-vertical-relative:page;width:18.00pt;height:15.30pt;z-index:251659273;mso-wrap-distance-left:9.00pt;mso-wrap-distance-top:0.00pt;mso-wrap-distance-right:9.00pt;mso-wrap-distance-bottom:0.00pt;mso-wrap-style:square" stroked="f" filled="f" v:ext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CADxFwAAWjwAACgAAAAIAAAAAQAAAAEAAAA=">
              <w10:wrap type="none" anchorx="page" anchory="page"/>
            </v:rect>
          </w:pict>
        </mc:Fallback>
      </mc:AlternateContent>
    </w:r>
    <w:r>
      <w:rPr>
        <w:sz w:val="20"/>
      </w:rPr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3"/>
      <w:ind w:left="0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74" behindDoc="1" locked="0" layoutInCell="0" hidden="0" allowOverlap="1">
              <wp:simplePos x="0" y="0"/>
              <wp:positionH relativeFrom="page">
                <wp:posOffset>3891915</wp:posOffset>
              </wp:positionH>
              <wp:positionV relativeFrom="page">
                <wp:posOffset>9810750</wp:posOffset>
              </wp:positionV>
              <wp:extent cx="228600" cy="194310"/>
              <wp:effectExtent l="0" t="0" r="0" b="0"/>
              <wp:wrapNone/>
              <wp:docPr id="103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extLst>
                        <a:ext uri="smNativeData">
                          <sm:smNativeData xmlns:sm="smNativeData" val="SMDATA_14_KfNcaBMAAAAlAAAAZA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CQDxFwAAWjwAACgAAAAIAAAAAQAAAAEAAAA="/>
                        </a:ext>
                      </a:extLst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bodyPr spcFirstLastPara="1" vertOverflow="clip" horzOverflow="clip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2" o:spid="_x0000_s23553" style="position:absolute;margin-left:306.45pt;margin-top:772.50pt;mso-position-horizontal-relative:page;mso-position-vertical-relative:page;width:18.00pt;height:15.30pt;z-index:251659274;mso-wrap-distance-left:9.00pt;mso-wrap-distance-top:0.00pt;mso-wrap-distance-right:9.00pt;mso-wrap-distance-bottom:0.00pt;mso-wrap-style:square" stroked="f" filled="f" v:ext="SMDATA_14_KfNcaBMAAAAlAAAAZA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CQDxFwAAWjwAACgAAAAIAAAAAQAAAAEAAAA=">
              <w10:wrap type="none" anchorx="page" anchory="page"/>
            </v:rect>
          </w:pict>
        </mc:Fallback>
      </mc:AlternateContent>
    </w:r>
    <w:r>
      <w:rPr>
        <w:sz w:val="20"/>
      </w:rPr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3"/>
      <w:ind w:left="0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75" behindDoc="1" locked="0" layoutInCell="0" hidden="0" allowOverlap="1">
              <wp:simplePos x="0" y="0"/>
              <wp:positionH relativeFrom="page">
                <wp:posOffset>3891915</wp:posOffset>
              </wp:positionH>
              <wp:positionV relativeFrom="page">
                <wp:posOffset>9810750</wp:posOffset>
              </wp:positionV>
              <wp:extent cx="228600" cy="194310"/>
              <wp:effectExtent l="0" t="0" r="0" b="0"/>
              <wp:wrapNone/>
              <wp:docPr id="103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extLst>
                        <a:ext uri="smNativeData">
                          <sm:smNativeData xmlns:sm="smNativeData" val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YAAAAAAAAAAAAAAAAAAAAAAAAPEXAAAAAAAAAAAAAFo8AABoAQAAMgEAAAAACgDxFwAAWjwAACgAAAAIAAAAAQAAAAEAAAA="/>
                        </a:ext>
                      </a:extLst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60"/>
                            <w:spacing w:before="10"/>
                            <w:rPr>
                              <w:sz w:val="24"/>
                            </w:rPr>
                          </w:pPr>
                          <w:r/>
                          <w:r>
                            <w:fldChar w:fldCharType="begin"/>
                            <w:instrText xml:space="preserve"> PAGE </w:instrText>
                            <w:fldChar w:fldCharType="separate"/>
                            <w:t>45</w:t>
                            <w:fldChar w:fldCharType="end"/>
                          </w:r>
                          <w:r>
                            <w:rPr>
                              <w:sz w:val="24"/>
                            </w:rPr>
                          </w:r>
                        </w:p>
                      </w:txbxContent>
                    </wps:txbx>
                    <wps:bodyPr spcFirstLastPara="1" vertOverflow="clip" horzOverflow="clip" lIns="0" tIns="0" rIns="0" bIns="0" upright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1" o:spid="_x0000_s25601" style="position:absolute;margin-left:306.45pt;margin-top:772.50pt;mso-position-horizontal-relative:page;mso-position-vertical-relative:page;width:18.00pt;height:15.30pt;z-index:251659275;mso-wrap-distance-left:9.00pt;mso-wrap-distance-top:0.00pt;mso-wrap-distance-right:9.00pt;mso-wrap-distance-bottom:0.00pt;mso-wrap-style:square" stroked="f" filled="f" v:ext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YAAAAAAAAAAAAAAAAAAAAAAAAPEXAAAAAAAAAAAAAFo8AABoAQAAMgEAAAAACgDxFwAAWjwAACgAAAAIAAAAAQAAAAEAAAA=" o:insetmode="custom">
              <w10:wrap type="none" anchorx="page" anchory="page"/>
              <v:textbox inset="0.0pt,0.0pt,0.0pt,0.0pt">
                <w:txbxContent>
                  <w:p>
                    <w:pPr>
                      <w:ind w:left="60"/>
                      <w:spacing w:before="10"/>
                      <w:rPr>
                        <w:sz w:val="24"/>
                      </w:rPr>
                    </w:pPr>
                    <w:r/>
                    <w:r>
                      <w:fldChar w:fldCharType="begin"/>
                      <w:instrText xml:space="preserve"> PAGE </w:instrText>
                      <w:fldChar w:fldCharType="separate"/>
                      <w:t>45</w:t>
                      <w:fldChar w:fldCharType="end"/>
                    </w:r>
                    <w:r>
                      <w:rPr>
                        <w:sz w:val="24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sz w:val="20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3"/>
      <w:ind w:left="0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6" behindDoc="1" locked="0" layoutInCell="0" hidden="0" allowOverlap="1">
              <wp:simplePos x="0" y="0"/>
              <wp:positionH relativeFrom="page">
                <wp:posOffset>3891915</wp:posOffset>
              </wp:positionH>
              <wp:positionV relativeFrom="page">
                <wp:posOffset>9810750</wp:posOffset>
              </wp:positionV>
              <wp:extent cx="228600" cy="194310"/>
              <wp:effectExtent l="0" t="0" r="0" b="0"/>
              <wp:wrapNone/>
              <wp:docPr id="1026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extLst>
                        <a:ext uri="smNativeData">
                          <sm:smNativeData xmlns:sm="smNativeData" val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AQDxFwAAWjwAACgAAAAIAAAAAQAAAAEAAAA="/>
                        </a:ext>
                      </a:extLst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bodyPr spcFirstLastPara="1" vertOverflow="clip" horzOverflow="clip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10" o:spid="_x0000_s7169" style="position:absolute;margin-left:306.45pt;margin-top:772.50pt;mso-position-horizontal-relative:page;mso-position-vertical-relative:page;width:18.00pt;height:15.30pt;z-index:251659266;mso-wrap-distance-left:9.00pt;mso-wrap-distance-top:0.00pt;mso-wrap-distance-right:9.00pt;mso-wrap-distance-bottom:0.00pt;mso-wrap-style:square" stroked="f" filled="f" v:ext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AQDxFwAAWjwAACgAAAAIAAAAAQAAAAEAAAA=">
              <w10:wrap type="none" anchorx="page" anchory="page"/>
            </v:rect>
          </w:pict>
        </mc:Fallback>
      </mc:AlternateContent>
    </w:r>
    <w:r>
      <w:rPr>
        <w:sz w:val="20"/>
      </w:rPr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3"/>
      <w:ind w:left="0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7" behindDoc="1" locked="0" layoutInCell="0" hidden="0" allowOverlap="1">
              <wp:simplePos x="0" y="0"/>
              <wp:positionH relativeFrom="page">
                <wp:posOffset>3891915</wp:posOffset>
              </wp:positionH>
              <wp:positionV relativeFrom="page">
                <wp:posOffset>9810750</wp:posOffset>
              </wp:positionV>
              <wp:extent cx="228600" cy="194310"/>
              <wp:effectExtent l="0" t="0" r="0" b="0"/>
              <wp:wrapNone/>
              <wp:docPr id="1027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extLst>
                        <a:ext uri="smNativeData">
                          <sm:smNativeData xmlns:sm="smNativeData" val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AgDxFwAAWjwAACgAAAAIAAAAAQAAAAEAAAA="/>
                        </a:ext>
                      </a:extLst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bodyPr spcFirstLastPara="1" vertOverflow="clip" horzOverflow="clip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9" o:spid="_x0000_s9217" style="position:absolute;margin-left:306.45pt;margin-top:772.50pt;mso-position-horizontal-relative:page;mso-position-vertical-relative:page;width:18.00pt;height:15.30pt;z-index:251659267;mso-wrap-distance-left:9.00pt;mso-wrap-distance-top:0.00pt;mso-wrap-distance-right:9.00pt;mso-wrap-distance-bottom:0.00pt;mso-wrap-style:square" stroked="f" filled="f" v:ext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AgDxFwAAWjwAACgAAAAIAAAAAQAAAAEAAAA=">
              <w10:wrap type="none" anchorx="page" anchory="page"/>
            </v:rect>
          </w:pict>
        </mc:Fallback>
      </mc:AlternateContent>
    </w:r>
    <w:r>
      <w:rPr>
        <w:sz w:val="20"/>
      </w:rPr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3"/>
      <w:ind w:left="0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8" behindDoc="1" locked="0" layoutInCell="0" hidden="0" allowOverlap="1">
              <wp:simplePos x="0" y="0"/>
              <wp:positionH relativeFrom="page">
                <wp:posOffset>3891915</wp:posOffset>
              </wp:positionH>
              <wp:positionV relativeFrom="page">
                <wp:posOffset>9810750</wp:posOffset>
              </wp:positionV>
              <wp:extent cx="228600" cy="194310"/>
              <wp:effectExtent l="0" t="0" r="0" b="0"/>
              <wp:wrapNone/>
              <wp:docPr id="102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extLst>
                        <a:ext uri="smNativeData">
                          <sm:smNativeData xmlns:sm="smNativeData" val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AwDxFwAAWjwAACgAAAAIAAAAAQAAAAEAAAA="/>
                        </a:ext>
                      </a:extLst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bodyPr spcFirstLastPara="1" vertOverflow="clip" horzOverflow="clip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8" o:spid="_x0000_s11265" style="position:absolute;margin-left:306.45pt;margin-top:772.50pt;mso-position-horizontal-relative:page;mso-position-vertical-relative:page;width:18.00pt;height:15.30pt;z-index:251659268;mso-wrap-distance-left:9.00pt;mso-wrap-distance-top:0.00pt;mso-wrap-distance-right:9.00pt;mso-wrap-distance-bottom:0.00pt;mso-wrap-style:square" stroked="f" filled="f" v:ext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AwDxFwAAWjwAACgAAAAIAAAAAQAAAAEAAAA=">
              <w10:wrap type="none" anchorx="page" anchory="page"/>
            </v:rect>
          </w:pict>
        </mc:Fallback>
      </mc:AlternateContent>
    </w:r>
    <w:r>
      <w:rPr>
        <w:sz w:val="20"/>
      </w:rPr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3"/>
      <w:ind w:left="0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9" behindDoc="1" locked="0" layoutInCell="0" hidden="0" allowOverlap="1">
              <wp:simplePos x="0" y="0"/>
              <wp:positionH relativeFrom="page">
                <wp:posOffset>3891915</wp:posOffset>
              </wp:positionH>
              <wp:positionV relativeFrom="page">
                <wp:posOffset>9810750</wp:posOffset>
              </wp:positionV>
              <wp:extent cx="228600" cy="194310"/>
              <wp:effectExtent l="0" t="0" r="0" b="0"/>
              <wp:wrapNone/>
              <wp:docPr id="1029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extLst>
                        <a:ext uri="smNativeData">
                          <sm:smNativeData xmlns:sm="smNativeData" val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BADxFwAAWjwAACgAAAAIAAAAAQAAAAEAAAA="/>
                        </a:ext>
                      </a:extLst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bodyPr spcFirstLastPara="1" vertOverflow="clip" horzOverflow="clip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7" o:spid="_x0000_s13313" style="position:absolute;margin-left:306.45pt;margin-top:772.50pt;mso-position-horizontal-relative:page;mso-position-vertical-relative:page;width:18.00pt;height:15.30pt;z-index:251659269;mso-wrap-distance-left:9.00pt;mso-wrap-distance-top:0.00pt;mso-wrap-distance-right:9.00pt;mso-wrap-distance-bottom:0.00pt;mso-wrap-style:square" stroked="f" filled="f" v:ext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BADxFwAAWjwAACgAAAAIAAAAAQAAAAEAAAA=">
              <w10:wrap type="none" anchorx="page" anchory="page"/>
            </v:rect>
          </w:pict>
        </mc:Fallback>
      </mc:AlternateContent>
    </w:r>
    <w:r>
      <w:rPr>
        <w:sz w:val="20"/>
      </w:rPr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3"/>
      <w:ind w:left="0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70" behindDoc="1" locked="0" layoutInCell="0" hidden="0" allowOverlap="1">
              <wp:simplePos x="0" y="0"/>
              <wp:positionH relativeFrom="page">
                <wp:posOffset>3891915</wp:posOffset>
              </wp:positionH>
              <wp:positionV relativeFrom="page">
                <wp:posOffset>9810750</wp:posOffset>
              </wp:positionV>
              <wp:extent cx="228600" cy="194310"/>
              <wp:effectExtent l="0" t="0" r="0" b="0"/>
              <wp:wrapNone/>
              <wp:docPr id="1030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extLst>
                        <a:ext uri="smNativeData">
                          <sm:smNativeData xmlns:sm="smNativeData" val="SMDATA_14_KfNcaBMAAAAlAAAAZA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BQDxFwAAWjwAACgAAAAIAAAAAQAAAAEAAAA="/>
                        </a:ext>
                      </a:extLst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bodyPr spcFirstLastPara="1" vertOverflow="clip" horzOverflow="clip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6" o:spid="_x0000_s15361" style="position:absolute;margin-left:306.45pt;margin-top:772.50pt;mso-position-horizontal-relative:page;mso-position-vertical-relative:page;width:18.00pt;height:15.30pt;z-index:251659270;mso-wrap-distance-left:9.00pt;mso-wrap-distance-top:0.00pt;mso-wrap-distance-right:9.00pt;mso-wrap-distance-bottom:0.00pt;mso-wrap-style:square" stroked="f" filled="f" v:ext="SMDATA_14_KfNcaBMAAAAlAAAAZA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BQDxFwAAWjwAACgAAAAIAAAAAQAAAAEAAAA=">
              <w10:wrap type="none" anchorx="page" anchory="page"/>
            </v:rect>
          </w:pict>
        </mc:Fallback>
      </mc:AlternateContent>
    </w:r>
    <w:r>
      <w:rPr>
        <w:sz w:val="20"/>
      </w:rPr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3"/>
      <w:ind w:left="0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71" behindDoc="1" locked="0" layoutInCell="0" hidden="0" allowOverlap="1">
              <wp:simplePos x="0" y="0"/>
              <wp:positionH relativeFrom="page">
                <wp:posOffset>3891915</wp:posOffset>
              </wp:positionH>
              <wp:positionV relativeFrom="page">
                <wp:posOffset>9810750</wp:posOffset>
              </wp:positionV>
              <wp:extent cx="228600" cy="194310"/>
              <wp:effectExtent l="0" t="0" r="0" b="0"/>
              <wp:wrapNone/>
              <wp:docPr id="1031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extLst>
                        <a:ext uri="smNativeData">
                          <sm:smNativeData xmlns:sm="smNativeData" val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BgDxFwAAWjwAACgAAAAIAAAAAQAAAAEAAAA="/>
                        </a:ext>
                      </a:extLst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bodyPr spcFirstLastPara="1" vertOverflow="clip" horzOverflow="clip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5" o:spid="_x0000_s17409" style="position:absolute;margin-left:306.45pt;margin-top:772.50pt;mso-position-horizontal-relative:page;mso-position-vertical-relative:page;width:18.00pt;height:15.30pt;z-index:251659271;mso-wrap-distance-left:9.00pt;mso-wrap-distance-top:0.00pt;mso-wrap-distance-right:9.00pt;mso-wrap-distance-bottom:0.00pt;mso-wrap-style:square" stroked="f" filled="f" v:ext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BgDxFwAAWjwAACgAAAAIAAAAAQAAAAEAAAA=">
              <w10:wrap type="none" anchorx="page" anchory="page"/>
            </v:rect>
          </w:pict>
        </mc:Fallback>
      </mc:AlternateContent>
    </w:r>
    <w:r>
      <w:rPr>
        <w:sz w:val="20"/>
      </w:rPr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3"/>
      <w:ind w:left="0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72" behindDoc="1" locked="0" layoutInCell="0" hidden="0" allowOverlap="1">
              <wp:simplePos x="0" y="0"/>
              <wp:positionH relativeFrom="page">
                <wp:posOffset>3891915</wp:posOffset>
              </wp:positionH>
              <wp:positionV relativeFrom="page">
                <wp:posOffset>9810750</wp:posOffset>
              </wp:positionV>
              <wp:extent cx="228600" cy="194310"/>
              <wp:effectExtent l="0" t="0" r="0" b="0"/>
              <wp:wrapNone/>
              <wp:docPr id="1032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extLst>
                        <a:ext uri="smNativeData">
                          <sm:smNativeData xmlns:sm="smNativeData" val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BwDxFwAAWjwAACgAAAAIAAAAAQAAAAEAAAA="/>
                        </a:ext>
                      </a:extLst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bodyPr spcFirstLastPara="1" vertOverflow="clip" horzOverflow="clip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4" o:spid="_x0000_s19457" style="position:absolute;margin-left:306.45pt;margin-top:772.50pt;mso-position-horizontal-relative:page;mso-position-vertical-relative:page;width:18.00pt;height:15.30pt;z-index:251659272;mso-wrap-distance-left:9.00pt;mso-wrap-distance-top:0.00pt;mso-wrap-distance-right:9.00pt;mso-wrap-distance-bottom:0.00pt;mso-wrap-style:square" stroked="f" filled="f" v:ext="SMDATA_14_KfNcaBMAAAAlAAAAZA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eAAAAaAAAAAAAAAAAAAAAAAAAAAAAAAAAAAAAECcAABAnAAAAAAAAAAAAAAAAAAAAAAAAAAAAAAAAAAAAAAAAAAAAABQAAAAAAAAAwMD/AAAAAABkAAAAMgAAAAAAAABkAAAAAAAAAH9/fwAKAAAAIgAAABgAAAAAAAAAAAAAAAAAAAAAAAAAAAAAAAAAAAAkAAAAJAAAAAAAAAAHAAAAAAAAAAAAAAAAAAAAAAAAAAAAAAAAAAAAAAAAACUAAABYAAAAAAAAAAAAAAAAAAAAAAAAAAAAAAAAAAAAAAAAAAAAAAAAAAAAAAAAAAAAAAA/AAAAAAAAAKCGAQAAAAAAAAAAAAAAAAAMAAAAAQAAAAAAAAAAAAAAAAAAACEAAABAAAAAPAAAAAAAAACQIAAAAAAAAAAAAAAAAAAAAAAAAPEXAAAAAAAAAAAAAFo8AABoAQAAMgEAAAAABwDxFwAAWjwAACgAAAAIAAAAAQAAAAEAAAA=">
              <w10:wrap type="none" anchorx="page" anchory="page"/>
            </v:rect>
          </w:pict>
        </mc:Fallback>
      </mc:AlternateContent>
    </w:r>
    <w:r>
      <w:rPr>
        <w:sz w:val="20"/>
      </w:rPr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2">
    <w:multiLevelType w:val="hybridMultilevel"/>
    <w:name w:val="Нумерованный список 2"/>
    <w:lvl w:ilvl="0">
      <w:start w:val="1"/>
      <w:numFmt w:val="decimal"/>
      <w:suff w:val="tab"/>
      <w:lvlText w:val="%1."/>
      <w:lvlJc w:val="left"/>
      <w:pPr>
        <w:ind w:left="0" w:hanging="0"/>
      </w:pPr>
      <w:rPr>
        <w:b/>
      </w:rPr>
    </w:lvl>
    <w:lvl w:ilvl="1">
      <w:start w:val="1"/>
      <w:numFmt w:val="decimal"/>
      <w:suff w:val="tab"/>
      <w:lvlText w:val="%1.%2."/>
      <w:lvlJc w:val="left"/>
      <w:pPr>
        <w:ind w:left="0" w:hanging="0"/>
      </w:pPr>
      <w:rPr>
        <w:b w:val="0"/>
      </w:rPr>
    </w:lvl>
    <w:lvl w:ilvl="2">
      <w:start w:val="1"/>
      <w:numFmt w:val="decimal"/>
      <w:suff w:val="tab"/>
      <w:lvlText w:val="%1.%2.%3."/>
      <w:lvlJc w:val="left"/>
      <w:pPr>
        <w:ind w:left="0" w:hanging="0"/>
      </w:pPr>
      <w:rPr>
        <w:b/>
      </w:rPr>
    </w:lvl>
    <w:lvl w:ilvl="3">
      <w:start w:val="1"/>
      <w:numFmt w:val="decimal"/>
      <w:suff w:val="tab"/>
      <w:lvlText w:val="%1.%2.%3.%4."/>
      <w:lvlJc w:val="left"/>
      <w:pPr>
        <w:ind w:left="0" w:hanging="0"/>
      </w:pPr>
      <w:rPr>
        <w:b/>
      </w:rPr>
    </w:lvl>
    <w:lvl w:ilvl="4">
      <w:start w:val="1"/>
      <w:numFmt w:val="decimal"/>
      <w:suff w:val="tab"/>
      <w:lvlText w:val="%1.%2.%3.%4.%5."/>
      <w:lvlJc w:val="left"/>
      <w:pPr>
        <w:ind w:left="0" w:hanging="0"/>
      </w:pPr>
      <w:rPr>
        <w:b/>
      </w:rPr>
    </w:lvl>
    <w:lvl w:ilvl="5">
      <w:start w:val="1"/>
      <w:numFmt w:val="decimal"/>
      <w:suff w:val="tab"/>
      <w:lvlText w:val="%1.%2.%3.%4.%5.%6."/>
      <w:lvlJc w:val="left"/>
      <w:pPr>
        <w:ind w:left="0" w:hanging="0"/>
      </w:pPr>
      <w:rPr>
        <w:b/>
      </w:rPr>
    </w:lvl>
    <w:lvl w:ilvl="6">
      <w:start w:val="1"/>
      <w:numFmt w:val="decimal"/>
      <w:suff w:val="tab"/>
      <w:lvlText w:val="%1.%2.%3.%4.%5.%6.%7."/>
      <w:lvlJc w:val="left"/>
      <w:pPr>
        <w:ind w:left="0" w:hanging="0"/>
      </w:pPr>
      <w:rPr>
        <w:b/>
      </w:rPr>
    </w:lvl>
    <w:lvl w:ilvl="7">
      <w:start w:val="1"/>
      <w:numFmt w:val="decimal"/>
      <w:suff w:val="tab"/>
      <w:lvlText w:val="%1.%2.%3.%4.%5.%6.%7.%8."/>
      <w:lvlJc w:val="left"/>
      <w:pPr>
        <w:ind w:left="0" w:hanging="0"/>
      </w:pPr>
      <w:rPr>
        <w:b/>
      </w:rPr>
    </w:lvl>
    <w:lvl w:ilvl="8">
      <w:start w:val="1"/>
      <w:numFmt w:val="decimal"/>
      <w:suff w:val="tab"/>
      <w:lvlText w:val="%1.%2.%3.%4.%5.%6.%7.%8.%9."/>
      <w:lvlJc w:val="left"/>
      <w:pPr>
        <w:ind w:left="0" w:hanging="0"/>
      </w:pPr>
      <w:rPr>
        <w:b/>
      </w:rPr>
    </w:lvl>
  </w:abstractNum>
  <w:abstractNum w:abstractNumId="3">
    <w:multiLevelType w:val="hybridMultilevel"/>
    <w:name w:val="Нумерованный список 3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  <w:sz w:val="20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  <w:sz w:val="20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  <w:sz w:val="20"/>
      </w:rPr>
    </w:lvl>
    <w:lvl w:ilvl="3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  <w:sz w:val="20"/>
      </w:rPr>
    </w:lvl>
    <w:lvl w:ilvl="4">
      <w:numFmt w:val="bullet"/>
      <w:suff w:val="tab"/>
      <w:lvlText w:val=""/>
      <w:lvlJc w:val="left"/>
      <w:pPr>
        <w:ind w:left="3240" w:hanging="0"/>
      </w:pPr>
      <w:rPr>
        <w:rFonts w:ascii="Wingdings" w:hAnsi="Wingdings" w:eastAsia="Wingdings" w:cs="Wingdings"/>
        <w:sz w:val="20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  <w:sz w:val="20"/>
      </w:rPr>
    </w:lvl>
    <w:lvl w:ilvl="6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  <w:sz w:val="20"/>
      </w:rPr>
    </w:lvl>
    <w:lvl w:ilvl="7">
      <w:numFmt w:val="bullet"/>
      <w:suff w:val="tab"/>
      <w:lvlText w:val=""/>
      <w:lvlJc w:val="left"/>
      <w:pPr>
        <w:ind w:left="5400" w:hanging="0"/>
      </w:pPr>
      <w:rPr>
        <w:rFonts w:ascii="Wingdings" w:hAnsi="Wingdings" w:eastAsia="Wingdings" w:cs="Wingdings"/>
        <w:sz w:val="20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  <w:sz w:val="20"/>
      </w:rPr>
    </w:lvl>
  </w:abstractNum>
  <w:abstractNum w:abstractNumId="4">
    <w:multiLevelType w:val="hybridMultilevel"/>
    <w:name w:val="Нумерованный список 4"/>
    <w:lvl w:ilvl="0">
      <w:numFmt w:val="bullet"/>
      <w:suff w:val="tab"/>
      <w:lvlText w:val=""/>
      <w:lvlJc w:val="left"/>
      <w:pPr>
        <w:ind w:left="-73" w:hanging="0"/>
      </w:pPr>
      <w:rPr>
        <w:rFonts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901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1876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2850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3825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4800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5774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6749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7724" w:hanging="0"/>
      </w:pPr>
      <w:rPr>
        <w:lang w:val="ru-ru" w:eastAsia="en-us" w:bidi="ar-sa"/>
      </w:rPr>
    </w:lvl>
  </w:abstractNum>
  <w:abstractNum w:abstractNumId="5">
    <w:multiLevelType w:val="hybridMultilevel"/>
    <w:name w:val="Нумерованный список 5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6">
    <w:multiLevelType w:val="hybridMultilevel"/>
    <w:name w:val="Нумерованный список 6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7">
    <w:multiLevelType w:val="hybridMultilevel"/>
    <w:name w:val="Нумерованный список 7"/>
    <w:lvl w:ilvl="0">
      <w:start w:val="1"/>
      <w:numFmt w:val="decimal"/>
      <w:suff w:val="tab"/>
      <w:lvlText w:val="%1."/>
      <w:lvlJc w:val="left"/>
      <w:pPr>
        <w:ind w:left="0" w:hanging="0"/>
      </w:pPr>
    </w:lvl>
    <w:lvl w:ilvl="1">
      <w:start w:val="5"/>
      <w:numFmt w:val="decimal"/>
      <w:suff w:val="tab"/>
      <w:lvlText w:val="%1.%2."/>
      <w:lvlJc w:val="left"/>
      <w:pPr>
        <w:ind w:left="567" w:hanging="0"/>
      </w:pPr>
    </w:lvl>
    <w:lvl w:ilvl="2">
      <w:start w:val="3"/>
      <w:numFmt w:val="decimal"/>
      <w:suff w:val="tab"/>
      <w:lvlText w:val="%1.%2.%3."/>
      <w:lvlJc w:val="left"/>
      <w:pPr>
        <w:ind w:left="1134" w:hanging="0"/>
      </w:pPr>
    </w:lvl>
    <w:lvl w:ilvl="3">
      <w:start w:val="1"/>
      <w:numFmt w:val="decimal"/>
      <w:suff w:val="tab"/>
      <w:lvlText w:val="%1.%2.%3.%4."/>
      <w:lvlJc w:val="left"/>
      <w:pPr>
        <w:ind w:left="1701" w:hanging="0"/>
      </w:pPr>
    </w:lvl>
    <w:lvl w:ilvl="4">
      <w:start w:val="1"/>
      <w:numFmt w:val="decimal"/>
      <w:suff w:val="tab"/>
      <w:lvlText w:val="%1.%2.%3.%4.%5."/>
      <w:lvlJc w:val="left"/>
      <w:pPr>
        <w:ind w:left="2268" w:hanging="0"/>
      </w:pPr>
    </w:lvl>
    <w:lvl w:ilvl="5">
      <w:start w:val="1"/>
      <w:numFmt w:val="decimal"/>
      <w:suff w:val="tab"/>
      <w:lvlText w:val="%1.%2.%3.%4.%5.%6."/>
      <w:lvlJc w:val="left"/>
      <w:pPr>
        <w:ind w:left="2835" w:hanging="0"/>
      </w:pPr>
    </w:lvl>
    <w:lvl w:ilvl="6">
      <w:start w:val="1"/>
      <w:numFmt w:val="decimal"/>
      <w:suff w:val="tab"/>
      <w:lvlText w:val="%1.%2.%3.%4.%5.%6.%7."/>
      <w:lvlJc w:val="left"/>
      <w:pPr>
        <w:ind w:left="3402" w:hanging="0"/>
      </w:pPr>
    </w:lvl>
    <w:lvl w:ilvl="7">
      <w:start w:val="1"/>
      <w:numFmt w:val="decimal"/>
      <w:suff w:val="tab"/>
      <w:lvlText w:val="%1.%2.%3.%4.%5.%6.%7.%8."/>
      <w:lvlJc w:val="left"/>
      <w:pPr>
        <w:ind w:left="3969" w:hanging="0"/>
      </w:pPr>
    </w:lvl>
    <w:lvl w:ilvl="8">
      <w:start w:val="1"/>
      <w:numFmt w:val="decimal"/>
      <w:suff w:val="tab"/>
      <w:lvlText w:val="%1.%2.%3.%4.%5.%6.%7.%8.%9."/>
      <w:lvlJc w:val="left"/>
      <w:pPr>
        <w:ind w:left="4536" w:hanging="0"/>
      </w:pPr>
    </w:lvl>
  </w:abstractNum>
  <w:abstractNum w:abstractNumId="8">
    <w:multiLevelType w:val="hybridMultilevel"/>
    <w:name w:val="Нумерованный список 8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  <w:sz w:val="20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  <w:sz w:val="20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  <w:sz w:val="20"/>
      </w:rPr>
    </w:lvl>
    <w:lvl w:ilvl="3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  <w:sz w:val="20"/>
      </w:rPr>
    </w:lvl>
    <w:lvl w:ilvl="4">
      <w:numFmt w:val="bullet"/>
      <w:suff w:val="tab"/>
      <w:lvlText w:val=""/>
      <w:lvlJc w:val="left"/>
      <w:pPr>
        <w:ind w:left="3240" w:hanging="0"/>
      </w:pPr>
      <w:rPr>
        <w:rFonts w:ascii="Wingdings" w:hAnsi="Wingdings" w:eastAsia="Wingdings" w:cs="Wingdings"/>
        <w:sz w:val="20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  <w:sz w:val="20"/>
      </w:rPr>
    </w:lvl>
    <w:lvl w:ilvl="6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  <w:sz w:val="20"/>
      </w:rPr>
    </w:lvl>
    <w:lvl w:ilvl="7">
      <w:numFmt w:val="bullet"/>
      <w:suff w:val="tab"/>
      <w:lvlText w:val=""/>
      <w:lvlJc w:val="left"/>
      <w:pPr>
        <w:ind w:left="5400" w:hanging="0"/>
      </w:pPr>
      <w:rPr>
        <w:rFonts w:ascii="Wingdings" w:hAnsi="Wingdings" w:eastAsia="Wingdings" w:cs="Wingdings"/>
        <w:sz w:val="20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  <w:sz w:val="20"/>
      </w:rPr>
    </w:lvl>
  </w:abstractNum>
  <w:abstractNum w:abstractNumId="9">
    <w:multiLevelType w:val="hybridMultilevel"/>
    <w:name w:val="Нумерованный список 9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  <w:sz w:val="20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  <w:sz w:val="20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  <w:sz w:val="20"/>
      </w:rPr>
    </w:lvl>
    <w:lvl w:ilvl="3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  <w:sz w:val="20"/>
      </w:rPr>
    </w:lvl>
    <w:lvl w:ilvl="4">
      <w:numFmt w:val="bullet"/>
      <w:suff w:val="tab"/>
      <w:lvlText w:val=""/>
      <w:lvlJc w:val="left"/>
      <w:pPr>
        <w:ind w:left="3240" w:hanging="0"/>
      </w:pPr>
      <w:rPr>
        <w:rFonts w:ascii="Wingdings" w:hAnsi="Wingdings" w:eastAsia="Wingdings" w:cs="Wingdings"/>
        <w:sz w:val="20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  <w:sz w:val="20"/>
      </w:rPr>
    </w:lvl>
    <w:lvl w:ilvl="6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  <w:sz w:val="20"/>
      </w:rPr>
    </w:lvl>
    <w:lvl w:ilvl="7">
      <w:numFmt w:val="bullet"/>
      <w:suff w:val="tab"/>
      <w:lvlText w:val=""/>
      <w:lvlJc w:val="left"/>
      <w:pPr>
        <w:ind w:left="5400" w:hanging="0"/>
      </w:pPr>
      <w:rPr>
        <w:rFonts w:ascii="Wingdings" w:hAnsi="Wingdings" w:eastAsia="Wingdings" w:cs="Wingdings"/>
        <w:sz w:val="20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  <w:sz w:val="20"/>
      </w:rPr>
    </w:lvl>
  </w:abstractNum>
  <w:abstractNum w:abstractNumId="10">
    <w:multiLevelType w:val="hybridMultilevel"/>
    <w:name w:val="Нумерованный список 10"/>
    <w:lvl w:ilvl="0">
      <w:start w:val="1"/>
      <w:numFmt w:val="decimal"/>
      <w:suff w:val="tab"/>
      <w:lvlText w:val="%1."/>
      <w:lvlJc w:val="left"/>
      <w:pPr>
        <w:ind w:left="0" w:hanging="0"/>
      </w:pPr>
    </w:lvl>
    <w:lvl w:ilvl="1">
      <w:start w:val="5"/>
      <w:numFmt w:val="decimal"/>
      <w:suff w:val="tab"/>
      <w:lvlText w:val="%1.%2."/>
      <w:lvlJc w:val="left"/>
      <w:pPr>
        <w:ind w:left="0" w:hanging="0"/>
      </w:pPr>
    </w:lvl>
    <w:lvl w:ilvl="2">
      <w:start w:val="4"/>
      <w:numFmt w:val="decimal"/>
      <w:suff w:val="tab"/>
      <w:lvlText w:val="%1.%2.%3."/>
      <w:lvlJc w:val="left"/>
      <w:pPr>
        <w:ind w:left="0" w:hanging="0"/>
      </w:pPr>
    </w:lvl>
    <w:lvl w:ilvl="3">
      <w:start w:val="1"/>
      <w:numFmt w:val="decimal"/>
      <w:suff w:val="tab"/>
      <w:lvlText w:val="%1.%2.%3.%4."/>
      <w:lvlJc w:val="left"/>
      <w:pPr>
        <w:ind w:left="0" w:hanging="0"/>
      </w:pPr>
    </w:lvl>
    <w:lvl w:ilvl="4">
      <w:start w:val="1"/>
      <w:numFmt w:val="decimal"/>
      <w:suff w:val="tab"/>
      <w:lvlText w:val="%1.%2.%3.%4.%5."/>
      <w:lvlJc w:val="left"/>
      <w:pPr>
        <w:ind w:left="0" w:hanging="0"/>
      </w:pPr>
    </w:lvl>
    <w:lvl w:ilvl="5">
      <w:start w:val="1"/>
      <w:numFmt w:val="decimal"/>
      <w:suff w:val="tab"/>
      <w:lvlText w:val="%1.%2.%3.%4.%5.%6."/>
      <w:lvlJc w:val="left"/>
      <w:pPr>
        <w:ind w:left="0" w:hanging="0"/>
      </w:pPr>
    </w:lvl>
    <w:lvl w:ilvl="6">
      <w:start w:val="1"/>
      <w:numFmt w:val="decimal"/>
      <w:suff w:val="tab"/>
      <w:lvlText w:val="%1.%2.%3.%4.%5.%6.%7."/>
      <w:lvlJc w:val="left"/>
      <w:pPr>
        <w:ind w:left="0" w:hanging="0"/>
      </w:pPr>
    </w:lvl>
    <w:lvl w:ilvl="7">
      <w:start w:val="1"/>
      <w:numFmt w:val="decimal"/>
      <w:suff w:val="tab"/>
      <w:lvlText w:val="%1.%2.%3.%4.%5.%6.%7.%8."/>
      <w:lvlJc w:val="left"/>
      <w:pPr>
        <w:ind w:left="0" w:hanging="0"/>
      </w:pPr>
    </w:lvl>
    <w:lvl w:ilvl="8">
      <w:start w:val="1"/>
      <w:numFmt w:val="decimal"/>
      <w:suff w:val="tab"/>
      <w:lvlText w:val="%1.%2.%3.%4.%5.%6.%7.%8.%9."/>
      <w:lvlJc w:val="left"/>
      <w:pPr>
        <w:ind w:left="0" w:hanging="0"/>
      </w:pPr>
    </w:lvl>
  </w:abstractNum>
  <w:abstractNum w:abstractNumId="11">
    <w:multiLevelType w:val="hybridMultilevel"/>
    <w:name w:val="Нумерованный список 11"/>
    <w:lvl w:ilvl="0">
      <w:numFmt w:val="bullet"/>
      <w:suff w:val="tab"/>
      <w:lvlText w:val="-"/>
      <w:lvlJc w:val="left"/>
      <w:pPr>
        <w:ind w:left="-37" w:hanging="0"/>
      </w:pPr>
      <w:rPr>
        <w:rFonts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937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1912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2886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3861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4836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5810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6785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7760" w:hanging="0"/>
      </w:pPr>
      <w:rPr>
        <w:lang w:val="ru-ru" w:eastAsia="en-us" w:bidi="ar-sa"/>
      </w:rPr>
    </w:lvl>
  </w:abstractNum>
  <w:abstractNum w:abstractNumId="12">
    <w:multiLevelType w:val="hybridMultilevel"/>
    <w:name w:val="Нумерованный список 12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13">
    <w:multiLevelType w:val="hybridMultilevel"/>
    <w:name w:val="Нумерованный список 13"/>
    <w:lvl w:ilvl="0">
      <w:numFmt w:val="bullet"/>
      <w:suff w:val="tab"/>
      <w:lvlText w:val="—"/>
      <w:lvlJc w:val="left"/>
      <w:pPr>
        <w:ind w:left="686" w:hanging="0"/>
      </w:pPr>
      <w:rPr>
        <w:rFonts w:ascii="Microsoft Sans Serif" w:hAnsi="Microsoft Sans Serif" w:eastAsia="Microsoft Sans Serif" w:cs="Microsoft Sans Serif"/>
        <w:b w:val="0"/>
        <w:spacing w:val="0" w:percent="100"/>
        <w:w w:val="153"/>
        <w:sz w:val="28"/>
        <w:szCs w:val="28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1646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2615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3583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4552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5520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6489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7457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8426" w:hanging="0"/>
      </w:pPr>
      <w:rPr>
        <w:lang w:val="ru-ru" w:eastAsia="en-us" w:bidi="ar-sa"/>
      </w:rPr>
    </w:lvl>
  </w:abstractNum>
  <w:abstractNum w:abstractNumId="14">
    <w:multiLevelType w:val="hybridMultilevel"/>
    <w:name w:val="Нумерованный список 14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  <w:sz w:val="20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  <w:sz w:val="20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  <w:sz w:val="20"/>
      </w:rPr>
    </w:lvl>
    <w:lvl w:ilvl="3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  <w:sz w:val="20"/>
      </w:rPr>
    </w:lvl>
    <w:lvl w:ilvl="4">
      <w:numFmt w:val="bullet"/>
      <w:suff w:val="tab"/>
      <w:lvlText w:val=""/>
      <w:lvlJc w:val="left"/>
      <w:pPr>
        <w:ind w:left="3240" w:hanging="0"/>
      </w:pPr>
      <w:rPr>
        <w:rFonts w:ascii="Wingdings" w:hAnsi="Wingdings" w:eastAsia="Wingdings" w:cs="Wingdings"/>
        <w:sz w:val="20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  <w:sz w:val="20"/>
      </w:rPr>
    </w:lvl>
    <w:lvl w:ilvl="6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  <w:sz w:val="20"/>
      </w:rPr>
    </w:lvl>
    <w:lvl w:ilvl="7">
      <w:numFmt w:val="bullet"/>
      <w:suff w:val="tab"/>
      <w:lvlText w:val=""/>
      <w:lvlJc w:val="left"/>
      <w:pPr>
        <w:ind w:left="5400" w:hanging="0"/>
      </w:pPr>
      <w:rPr>
        <w:rFonts w:ascii="Wingdings" w:hAnsi="Wingdings" w:eastAsia="Wingdings" w:cs="Wingdings"/>
        <w:sz w:val="20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  <w:sz w:val="20"/>
      </w:rPr>
    </w:lvl>
  </w:abstractNum>
  <w:abstractNum w:abstractNumId="15">
    <w:multiLevelType w:val="hybridMultilevel"/>
    <w:name w:val="Нумерованный список 15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16">
    <w:multiLevelType w:val="hybridMultilevel"/>
    <w:name w:val="Нумерованный список 16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17">
    <w:multiLevelType w:val="hybridMultilevel"/>
    <w:name w:val="Нумерованный список 17"/>
    <w:lvl w:ilvl="0">
      <w:start w:val="1"/>
      <w:numFmt w:val="decimal"/>
      <w:suff w:val="tab"/>
      <w:lvlText w:val="%1."/>
      <w:lvlJc w:val="left"/>
      <w:pPr>
        <w:ind w:left="686" w:hanging="0"/>
      </w:pPr>
      <w:rPr>
        <w:rFonts w:ascii="Trebuchet MS" w:hAnsi="Trebuchet MS" w:eastAsia="Trebuchet MS" w:cs="Trebuchet MS"/>
        <w:b/>
        <w:bCs/>
        <w:spacing w:val="0" w:percent="100"/>
        <w:w w:val="74"/>
        <w:sz w:val="28"/>
        <w:szCs w:val="28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1661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2634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3606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4579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5551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6524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7496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8469" w:hanging="0"/>
      </w:pPr>
      <w:rPr>
        <w:lang w:val="ru-ru" w:eastAsia="en-us" w:bidi="ar-sa"/>
      </w:rPr>
    </w:lvl>
  </w:abstractNum>
  <w:abstractNum w:abstractNumId="18">
    <w:multiLevelType w:val="hybridMultilevel"/>
    <w:name w:val="Нумерованный список 18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  <w:sz w:val="20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  <w:sz w:val="20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  <w:sz w:val="20"/>
      </w:rPr>
    </w:lvl>
    <w:lvl w:ilvl="3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  <w:sz w:val="20"/>
      </w:rPr>
    </w:lvl>
    <w:lvl w:ilvl="4">
      <w:numFmt w:val="bullet"/>
      <w:suff w:val="tab"/>
      <w:lvlText w:val=""/>
      <w:lvlJc w:val="left"/>
      <w:pPr>
        <w:ind w:left="3240" w:hanging="0"/>
      </w:pPr>
      <w:rPr>
        <w:rFonts w:ascii="Wingdings" w:hAnsi="Wingdings" w:eastAsia="Wingdings" w:cs="Wingdings"/>
        <w:sz w:val="20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  <w:sz w:val="20"/>
      </w:rPr>
    </w:lvl>
    <w:lvl w:ilvl="6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  <w:sz w:val="20"/>
      </w:rPr>
    </w:lvl>
    <w:lvl w:ilvl="7">
      <w:numFmt w:val="bullet"/>
      <w:suff w:val="tab"/>
      <w:lvlText w:val=""/>
      <w:lvlJc w:val="left"/>
      <w:pPr>
        <w:ind w:left="5400" w:hanging="0"/>
      </w:pPr>
      <w:rPr>
        <w:rFonts w:ascii="Wingdings" w:hAnsi="Wingdings" w:eastAsia="Wingdings" w:cs="Wingdings"/>
        <w:sz w:val="20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  <w:sz w:val="20"/>
      </w:rPr>
    </w:lvl>
  </w:abstractNum>
  <w:abstractNum w:abstractNumId="19">
    <w:multiLevelType w:val="hybridMultilevel"/>
    <w:name w:val="Нумерованный список 19"/>
    <w:lvl w:ilvl="0">
      <w:start w:val="1"/>
      <w:numFmt w:val="decimal"/>
      <w:suff w:val="tab"/>
      <w:lvlText w:val="%1."/>
      <w:lvlJc w:val="left"/>
      <w:pPr>
        <w:ind w:left="0" w:hanging="0"/>
      </w:pPr>
      <w:rPr>
        <w:color w:val="ff0000"/>
        <w:u w:color="auto" w:val="thick"/>
      </w:rPr>
    </w:lvl>
    <w:lvl w:ilvl="1">
      <w:start w:val="5"/>
      <w:numFmt w:val="decimal"/>
      <w:suff w:val="tab"/>
      <w:lvlText w:val="%1.%2."/>
      <w:lvlJc w:val="left"/>
      <w:pPr>
        <w:ind w:left="486" w:hanging="0"/>
      </w:pPr>
      <w:rPr>
        <w:color w:val="ff0000"/>
        <w:u w:color="auto" w:val="thick"/>
      </w:rPr>
    </w:lvl>
    <w:lvl w:ilvl="2">
      <w:start w:val="1"/>
      <w:numFmt w:val="decimal"/>
      <w:suff w:val="tab"/>
      <w:lvlText w:val="%1.%2.%3."/>
      <w:lvlJc w:val="left"/>
      <w:pPr>
        <w:ind w:left="1135" w:hanging="0"/>
      </w:pPr>
      <w:rPr>
        <w:color w:val="ff0000"/>
        <w:u w:color="auto" w:val="thick"/>
      </w:rPr>
    </w:lvl>
    <w:lvl w:ilvl="3">
      <w:start w:val="1"/>
      <w:numFmt w:val="decimal"/>
      <w:suff w:val="tab"/>
      <w:lvlText w:val="%1.%2.%3.%4."/>
      <w:lvlJc w:val="left"/>
      <w:pPr>
        <w:ind w:left="1458" w:hanging="0"/>
      </w:pPr>
      <w:rPr>
        <w:color w:val="ff0000"/>
        <w:u w:color="auto" w:val="thick"/>
      </w:rPr>
    </w:lvl>
    <w:lvl w:ilvl="4">
      <w:start w:val="1"/>
      <w:numFmt w:val="decimal"/>
      <w:suff w:val="tab"/>
      <w:lvlText w:val="%1.%2.%3.%4.%5."/>
      <w:lvlJc w:val="left"/>
      <w:pPr>
        <w:ind w:left="1944" w:hanging="0"/>
      </w:pPr>
      <w:rPr>
        <w:color w:val="ff0000"/>
        <w:u w:color="auto" w:val="thick"/>
      </w:rPr>
    </w:lvl>
    <w:lvl w:ilvl="5">
      <w:start w:val="1"/>
      <w:numFmt w:val="decimal"/>
      <w:suff w:val="tab"/>
      <w:lvlText w:val="%1.%2.%3.%4.%5.%6."/>
      <w:lvlJc w:val="left"/>
      <w:pPr>
        <w:ind w:left="2430" w:hanging="0"/>
      </w:pPr>
      <w:rPr>
        <w:color w:val="ff0000"/>
        <w:u w:color="auto" w:val="thick"/>
      </w:rPr>
    </w:lvl>
    <w:lvl w:ilvl="6">
      <w:start w:val="1"/>
      <w:numFmt w:val="decimal"/>
      <w:suff w:val="tab"/>
      <w:lvlText w:val="%1.%2.%3.%4.%5.%6.%7."/>
      <w:lvlJc w:val="left"/>
      <w:pPr>
        <w:ind w:left="2916" w:hanging="0"/>
      </w:pPr>
      <w:rPr>
        <w:color w:val="ff0000"/>
        <w:u w:color="auto" w:val="thick"/>
      </w:rPr>
    </w:lvl>
    <w:lvl w:ilvl="7">
      <w:start w:val="1"/>
      <w:numFmt w:val="decimal"/>
      <w:suff w:val="tab"/>
      <w:lvlText w:val="%1.%2.%3.%4.%5.%6.%7.%8."/>
      <w:lvlJc w:val="left"/>
      <w:pPr>
        <w:ind w:left="3402" w:hanging="0"/>
      </w:pPr>
      <w:rPr>
        <w:color w:val="ff0000"/>
        <w:u w:color="auto" w:val="thick"/>
      </w:rPr>
    </w:lvl>
    <w:lvl w:ilvl="8">
      <w:start w:val="1"/>
      <w:numFmt w:val="decimal"/>
      <w:suff w:val="tab"/>
      <w:lvlText w:val="%1.%2.%3.%4.%5.%6.%7.%8.%9."/>
      <w:lvlJc w:val="left"/>
      <w:pPr>
        <w:ind w:left="3888" w:hanging="0"/>
      </w:pPr>
      <w:rPr>
        <w:color w:val="ff0000"/>
        <w:u w:color="auto" w:val="thick"/>
      </w:rPr>
    </w:lvl>
  </w:abstractNum>
  <w:abstractNum w:abstractNumId="20">
    <w:multiLevelType w:val="hybridMultilevel"/>
    <w:name w:val="Нумерованный список 20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  <w:sz w:val="20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  <w:sz w:val="20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  <w:sz w:val="20"/>
      </w:rPr>
    </w:lvl>
    <w:lvl w:ilvl="3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  <w:sz w:val="20"/>
      </w:rPr>
    </w:lvl>
    <w:lvl w:ilvl="4">
      <w:numFmt w:val="bullet"/>
      <w:suff w:val="tab"/>
      <w:lvlText w:val=""/>
      <w:lvlJc w:val="left"/>
      <w:pPr>
        <w:ind w:left="3240" w:hanging="0"/>
      </w:pPr>
      <w:rPr>
        <w:rFonts w:ascii="Wingdings" w:hAnsi="Wingdings" w:eastAsia="Wingdings" w:cs="Wingdings"/>
        <w:sz w:val="20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  <w:sz w:val="20"/>
      </w:rPr>
    </w:lvl>
    <w:lvl w:ilvl="6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  <w:sz w:val="20"/>
      </w:rPr>
    </w:lvl>
    <w:lvl w:ilvl="7">
      <w:numFmt w:val="bullet"/>
      <w:suff w:val="tab"/>
      <w:lvlText w:val=""/>
      <w:lvlJc w:val="left"/>
      <w:pPr>
        <w:ind w:left="5400" w:hanging="0"/>
      </w:pPr>
      <w:rPr>
        <w:rFonts w:ascii="Wingdings" w:hAnsi="Wingdings" w:eastAsia="Wingdings" w:cs="Wingdings"/>
        <w:sz w:val="20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  <w:sz w:val="20"/>
      </w:rPr>
    </w:lvl>
  </w:abstractNum>
  <w:abstractNum w:abstractNumId="21">
    <w:multiLevelType w:val="hybridMultilevel"/>
    <w:name w:val="Нумерованный список 21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  <w:sz w:val="20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  <w:sz w:val="20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  <w:sz w:val="20"/>
      </w:rPr>
    </w:lvl>
    <w:lvl w:ilvl="3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  <w:sz w:val="20"/>
      </w:rPr>
    </w:lvl>
    <w:lvl w:ilvl="4">
      <w:numFmt w:val="bullet"/>
      <w:suff w:val="tab"/>
      <w:lvlText w:val=""/>
      <w:lvlJc w:val="left"/>
      <w:pPr>
        <w:ind w:left="3240" w:hanging="0"/>
      </w:pPr>
      <w:rPr>
        <w:rFonts w:ascii="Wingdings" w:hAnsi="Wingdings" w:eastAsia="Wingdings" w:cs="Wingdings"/>
        <w:sz w:val="20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  <w:sz w:val="20"/>
      </w:rPr>
    </w:lvl>
    <w:lvl w:ilvl="6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  <w:sz w:val="20"/>
      </w:rPr>
    </w:lvl>
    <w:lvl w:ilvl="7">
      <w:numFmt w:val="bullet"/>
      <w:suff w:val="tab"/>
      <w:lvlText w:val=""/>
      <w:lvlJc w:val="left"/>
      <w:pPr>
        <w:ind w:left="5400" w:hanging="0"/>
      </w:pPr>
      <w:rPr>
        <w:rFonts w:ascii="Wingdings" w:hAnsi="Wingdings" w:eastAsia="Wingdings" w:cs="Wingdings"/>
        <w:sz w:val="20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  <w:sz w:val="20"/>
      </w:rPr>
    </w:lvl>
  </w:abstractNum>
  <w:abstractNum w:abstractNumId="22">
    <w:multiLevelType w:val="hybridMultilevel"/>
    <w:name w:val="Нумерованный список 22"/>
    <w:lvl w:ilvl="0">
      <w:numFmt w:val="bullet"/>
      <w:suff w:val="tab"/>
      <w:lvlText w:val="—"/>
      <w:lvlJc w:val="left"/>
      <w:pPr>
        <w:ind w:left="686" w:hanging="0"/>
      </w:pPr>
      <w:rPr>
        <w:rFonts w:ascii="Microsoft Sans Serif" w:hAnsi="Microsoft Sans Serif" w:eastAsia="Microsoft Sans Serif" w:cs="Microsoft Sans Serif"/>
        <w:b w:val="0"/>
        <w:spacing w:val="0" w:percent="100"/>
        <w:w w:val="153"/>
        <w:sz w:val="28"/>
        <w:szCs w:val="28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1646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2615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3583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4552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5520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6489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7457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8426" w:hanging="0"/>
      </w:pPr>
      <w:rPr>
        <w:lang w:val="ru-ru" w:eastAsia="en-us" w:bidi="ar-sa"/>
      </w:rPr>
    </w:lvl>
  </w:abstractNum>
  <w:abstractNum w:abstractNumId="23">
    <w:multiLevelType w:val="hybridMultilevel"/>
    <w:name w:val="Нумерованный список 23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24">
    <w:multiLevelType w:val="hybridMultilevel"/>
    <w:name w:val="Нумерованный список 24"/>
    <w:lvl w:ilvl="0">
      <w:numFmt w:val="bullet"/>
      <w:suff w:val="tab"/>
      <w:lvlText w:val="-"/>
      <w:lvlJc w:val="left"/>
      <w:pPr>
        <w:ind w:left="56" w:hanging="0"/>
      </w:pPr>
      <w:rPr>
        <w:rFonts w:ascii="Times New Roman" w:hAnsi="Times New Roman" w:eastAsia="Times New Roman" w:cs="Times New Roman"/>
        <w:b/>
        <w:bCs/>
        <w:color w:val="ff0000"/>
        <w:w w:val="100"/>
        <w:sz w:val="28"/>
        <w:szCs w:val="28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1030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2005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2979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3954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4929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5903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6878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7853" w:hanging="0"/>
      </w:pPr>
      <w:rPr>
        <w:lang w:val="ru-ru" w:eastAsia="en-us" w:bidi="ar-sa"/>
      </w:rPr>
    </w:lvl>
  </w:abstractNum>
  <w:abstractNum w:abstractNumId="25">
    <w:multiLevelType w:val="hybridMultilevel"/>
    <w:name w:val="Нумерованный список 25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26">
    <w:multiLevelType w:val="hybridMultilevel"/>
    <w:name w:val="Нумерованный список 26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27">
    <w:multiLevelType w:val="hybridMultilevel"/>
    <w:name w:val="Нумерованный список 27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28">
    <w:multiLevelType w:val="hybridMultilevel"/>
    <w:name w:val="Нумерованный список 28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  <w:sz w:val="20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  <w:sz w:val="20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  <w:sz w:val="20"/>
      </w:rPr>
    </w:lvl>
    <w:lvl w:ilvl="3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  <w:sz w:val="20"/>
      </w:rPr>
    </w:lvl>
    <w:lvl w:ilvl="4">
      <w:numFmt w:val="bullet"/>
      <w:suff w:val="tab"/>
      <w:lvlText w:val=""/>
      <w:lvlJc w:val="left"/>
      <w:pPr>
        <w:ind w:left="3240" w:hanging="0"/>
      </w:pPr>
      <w:rPr>
        <w:rFonts w:ascii="Wingdings" w:hAnsi="Wingdings" w:eastAsia="Wingdings" w:cs="Wingdings"/>
        <w:sz w:val="20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  <w:sz w:val="20"/>
      </w:rPr>
    </w:lvl>
    <w:lvl w:ilvl="6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  <w:sz w:val="20"/>
      </w:rPr>
    </w:lvl>
    <w:lvl w:ilvl="7">
      <w:numFmt w:val="bullet"/>
      <w:suff w:val="tab"/>
      <w:lvlText w:val=""/>
      <w:lvlJc w:val="left"/>
      <w:pPr>
        <w:ind w:left="5400" w:hanging="0"/>
      </w:pPr>
      <w:rPr>
        <w:rFonts w:ascii="Wingdings" w:hAnsi="Wingdings" w:eastAsia="Wingdings" w:cs="Wingdings"/>
        <w:sz w:val="20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view w:val="print"/>
  <w:defaultTabStop w:val="720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110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25602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3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1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50922025" w:val="1068" w:fileVer="342" w:fileVerOS="4"/>
  <w:guidesAndGrid showGuides="1" lockGuides="0" snapToGuides="1" snapToPageMargins="0" tolerance="8" gridDistanceHorizontal="110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Times New Roman" w:hAnsi="Times New Roman" w:eastAsia="Times New Roman" w:cs="Times New Roman"/>
      <w:lang w:val="ru-ru"/>
    </w:rPr>
  </w:style>
  <w:style w:type="paragraph" w:styleId="para1">
    <w:name w:val="heading 1"/>
    <w:qFormat/>
    <w:basedOn w:val="para0"/>
    <w:pPr>
      <w:ind w:left="1338"/>
      <w:outlineLvl w:val="0"/>
    </w:pPr>
    <w:rPr>
      <w:b/>
      <w:bCs/>
      <w:sz w:val="32"/>
      <w:szCs w:val="32"/>
    </w:rPr>
  </w:style>
  <w:style w:type="paragraph" w:styleId="para2">
    <w:name w:val="heading 2"/>
    <w:qFormat/>
    <w:basedOn w:val="para0"/>
    <w:pPr>
      <w:ind w:left="1420"/>
      <w:spacing/>
      <w:jc w:val="center"/>
      <w:outlineLvl w:val="1"/>
    </w:pPr>
    <w:rPr>
      <w:b/>
      <w:bCs/>
      <w:sz w:val="28"/>
      <w:szCs w:val="28"/>
    </w:rPr>
  </w:style>
  <w:style w:type="paragraph" w:styleId="para3">
    <w:name w:val="Body Text"/>
    <w:qFormat/>
    <w:basedOn w:val="para0"/>
    <w:pPr>
      <w:ind w:left="220"/>
    </w:pPr>
    <w:rPr>
      <w:sz w:val="28"/>
      <w:szCs w:val="28"/>
    </w:rPr>
  </w:style>
  <w:style w:type="paragraph" w:styleId="para4">
    <w:name w:val="Title"/>
    <w:qFormat/>
    <w:basedOn w:val="para0"/>
    <w:pPr>
      <w:ind w:left="2051"/>
      <w:spacing w:before="183"/>
    </w:pPr>
    <w:rPr>
      <w:b/>
      <w:bCs/>
      <w:sz w:val="36"/>
      <w:szCs w:val="36"/>
    </w:rPr>
  </w:style>
  <w:style w:type="paragraph" w:styleId="para5">
    <w:name w:val="List Paragraph"/>
    <w:qFormat/>
    <w:basedOn w:val="para0"/>
    <w:pPr>
      <w:ind w:left="220" w:firstLine="427"/>
      <w:spacing/>
      <w:jc w:val="both"/>
    </w:pPr>
  </w:style>
  <w:style w:type="paragraph" w:styleId="para6" w:customStyle="1">
    <w:name w:val="Table Paragraph"/>
    <w:qFormat/>
    <w:basedOn w:val="para0"/>
  </w:style>
  <w:style w:type="paragraph" w:styleId="para7">
    <w:name w:val="Header"/>
    <w:qFormat/>
    <w:basedOn w:val="para0"/>
    <w:pPr>
      <w:tabs defTabSz="720">
        <w:tab w:val="center" w:pos="4677" w:leader="none"/>
        <w:tab w:val="right" w:pos="9355" w:leader="none"/>
      </w:tabs>
    </w:pPr>
  </w:style>
  <w:style w:type="paragraph" w:styleId="para8">
    <w:name w:val="Footer"/>
    <w:qFormat/>
    <w:basedOn w:val="para0"/>
    <w:pPr>
      <w:tabs defTabSz="720">
        <w:tab w:val="center" w:pos="4677" w:leader="none"/>
        <w:tab w:val="right" w:pos="9355" w:leader="none"/>
      </w:tabs>
    </w:pPr>
  </w:style>
  <w:style w:type="paragraph" w:styleId="para9">
    <w:name w:val="Balloon Text"/>
    <w:qFormat/>
    <w:basedOn w:val="para0"/>
    <w:rPr>
      <w:rFonts w:ascii="Segoe UI" w:hAnsi="Segoe UI" w:cs="Segoe UI"/>
      <w:sz w:val="18"/>
      <w:szCs w:val="18"/>
    </w:rPr>
  </w:style>
  <w:style w:type="paragraph" w:styleId="para10">
    <w:name w:val="Normal (Web)"/>
    <w:qFormat/>
    <w:basedOn w:val="para0"/>
    <w:pPr>
      <w:spacing w:before="100" w:after="100" w:beforeAutospacing="1" w:afterAutospacing="1"/>
      <w:widowControl/>
    </w:pPr>
    <w:rPr>
      <w:sz w:val="24"/>
      <w:szCs w:val="24"/>
      <w:lang w:eastAsia="ru-ru"/>
    </w:rPr>
  </w:style>
  <w:style w:type="paragraph" w:styleId="para11">
    <w:name w:val="No Spacing"/>
    <w:qFormat/>
    <w:rPr>
      <w:sz w:val="22"/>
      <w:szCs w:val="22"/>
      <w:lang w:val="ru-ru" w:eastAsia="en-us" w:bidi="ar-sa"/>
    </w:rPr>
  </w:style>
  <w:style w:type="character" w:styleId="char0" w:default="1">
    <w:name w:val="Default Paragraph Font"/>
  </w:style>
  <w:style w:type="character" w:styleId="char1" w:customStyle="1">
    <w:name w:val="Верхний колонтитул Знак"/>
    <w:basedOn w:val="char0"/>
    <w:rPr>
      <w:rFonts w:ascii="Times New Roman" w:hAnsi="Times New Roman" w:eastAsia="Times New Roman" w:cs="Times New Roman"/>
      <w:lang w:val="ru-ru"/>
    </w:rPr>
  </w:style>
  <w:style w:type="character" w:styleId="char2" w:customStyle="1">
    <w:name w:val="Нижний колонтитул Знак"/>
    <w:basedOn w:val="char0"/>
    <w:rPr>
      <w:rFonts w:ascii="Times New Roman" w:hAnsi="Times New Roman" w:eastAsia="Times New Roman" w:cs="Times New Roman"/>
      <w:lang w:val="ru-ru"/>
    </w:rPr>
  </w:style>
  <w:style w:type="character" w:styleId="char3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val="ru-ru"/>
    </w:rPr>
  </w:style>
  <w:style w:type="character" w:styleId="char4" w:customStyle="1">
    <w:name w:val="c0"/>
    <w:basedOn w:val="char0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widowControl/>
    </w:pPr>
    <w:rPr>
      <w:lang w:val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Times New Roman" w:hAnsi="Times New Roman" w:eastAsia="Times New Roman" w:cs="Times New Roman"/>
      <w:lang w:val="ru-ru"/>
    </w:rPr>
  </w:style>
  <w:style w:type="paragraph" w:styleId="para1">
    <w:name w:val="heading 1"/>
    <w:qFormat/>
    <w:basedOn w:val="para0"/>
    <w:pPr>
      <w:ind w:left="1338"/>
      <w:outlineLvl w:val="0"/>
    </w:pPr>
    <w:rPr>
      <w:b/>
      <w:bCs/>
      <w:sz w:val="32"/>
      <w:szCs w:val="32"/>
    </w:rPr>
  </w:style>
  <w:style w:type="paragraph" w:styleId="para2">
    <w:name w:val="heading 2"/>
    <w:qFormat/>
    <w:basedOn w:val="para0"/>
    <w:pPr>
      <w:ind w:left="1420"/>
      <w:spacing/>
      <w:jc w:val="center"/>
      <w:outlineLvl w:val="1"/>
    </w:pPr>
    <w:rPr>
      <w:b/>
      <w:bCs/>
      <w:sz w:val="28"/>
      <w:szCs w:val="28"/>
    </w:rPr>
  </w:style>
  <w:style w:type="paragraph" w:styleId="para3">
    <w:name w:val="Body Text"/>
    <w:qFormat/>
    <w:basedOn w:val="para0"/>
    <w:pPr>
      <w:ind w:left="220"/>
    </w:pPr>
    <w:rPr>
      <w:sz w:val="28"/>
      <w:szCs w:val="28"/>
    </w:rPr>
  </w:style>
  <w:style w:type="paragraph" w:styleId="para4">
    <w:name w:val="Title"/>
    <w:qFormat/>
    <w:basedOn w:val="para0"/>
    <w:pPr>
      <w:ind w:left="2051"/>
      <w:spacing w:before="183"/>
    </w:pPr>
    <w:rPr>
      <w:b/>
      <w:bCs/>
      <w:sz w:val="36"/>
      <w:szCs w:val="36"/>
    </w:rPr>
  </w:style>
  <w:style w:type="paragraph" w:styleId="para5">
    <w:name w:val="List Paragraph"/>
    <w:qFormat/>
    <w:basedOn w:val="para0"/>
    <w:pPr>
      <w:ind w:left="220" w:firstLine="427"/>
      <w:spacing/>
      <w:jc w:val="both"/>
    </w:pPr>
  </w:style>
  <w:style w:type="paragraph" w:styleId="para6" w:customStyle="1">
    <w:name w:val="Table Paragraph"/>
    <w:qFormat/>
    <w:basedOn w:val="para0"/>
  </w:style>
  <w:style w:type="paragraph" w:styleId="para7">
    <w:name w:val="Header"/>
    <w:qFormat/>
    <w:basedOn w:val="para0"/>
    <w:pPr>
      <w:tabs defTabSz="720">
        <w:tab w:val="center" w:pos="4677" w:leader="none"/>
        <w:tab w:val="right" w:pos="9355" w:leader="none"/>
      </w:tabs>
    </w:pPr>
  </w:style>
  <w:style w:type="paragraph" w:styleId="para8">
    <w:name w:val="Footer"/>
    <w:qFormat/>
    <w:basedOn w:val="para0"/>
    <w:pPr>
      <w:tabs defTabSz="720">
        <w:tab w:val="center" w:pos="4677" w:leader="none"/>
        <w:tab w:val="right" w:pos="9355" w:leader="none"/>
      </w:tabs>
    </w:pPr>
  </w:style>
  <w:style w:type="paragraph" w:styleId="para9">
    <w:name w:val="Balloon Text"/>
    <w:qFormat/>
    <w:basedOn w:val="para0"/>
    <w:rPr>
      <w:rFonts w:ascii="Segoe UI" w:hAnsi="Segoe UI" w:cs="Segoe UI"/>
      <w:sz w:val="18"/>
      <w:szCs w:val="18"/>
    </w:rPr>
  </w:style>
  <w:style w:type="paragraph" w:styleId="para10">
    <w:name w:val="Normal (Web)"/>
    <w:qFormat/>
    <w:basedOn w:val="para0"/>
    <w:pPr>
      <w:spacing w:before="100" w:after="100" w:beforeAutospacing="1" w:afterAutospacing="1"/>
      <w:widowControl/>
    </w:pPr>
    <w:rPr>
      <w:sz w:val="24"/>
      <w:szCs w:val="24"/>
      <w:lang w:eastAsia="ru-ru"/>
    </w:rPr>
  </w:style>
  <w:style w:type="paragraph" w:styleId="para11">
    <w:name w:val="No Spacing"/>
    <w:qFormat/>
    <w:rPr>
      <w:sz w:val="22"/>
      <w:szCs w:val="22"/>
      <w:lang w:val="ru-ru" w:eastAsia="en-us" w:bidi="ar-sa"/>
    </w:rPr>
  </w:style>
  <w:style w:type="character" w:styleId="char0" w:default="1">
    <w:name w:val="Default Paragraph Font"/>
  </w:style>
  <w:style w:type="character" w:styleId="char1" w:customStyle="1">
    <w:name w:val="Верхний колонтитул Знак"/>
    <w:basedOn w:val="char0"/>
    <w:rPr>
      <w:rFonts w:ascii="Times New Roman" w:hAnsi="Times New Roman" w:eastAsia="Times New Roman" w:cs="Times New Roman"/>
      <w:lang w:val="ru-ru"/>
    </w:rPr>
  </w:style>
  <w:style w:type="character" w:styleId="char2" w:customStyle="1">
    <w:name w:val="Нижний колонтитул Знак"/>
    <w:basedOn w:val="char0"/>
    <w:rPr>
      <w:rFonts w:ascii="Times New Roman" w:hAnsi="Times New Roman" w:eastAsia="Times New Roman" w:cs="Times New Roman"/>
      <w:lang w:val="ru-ru"/>
    </w:rPr>
  </w:style>
  <w:style w:type="character" w:styleId="char3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val="ru-ru"/>
    </w:rPr>
  </w:style>
  <w:style w:type="character" w:styleId="char4" w:customStyle="1">
    <w:name w:val="c0"/>
    <w:basedOn w:val="char0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widowControl/>
    </w:pPr>
    <w:rPr>
      <w:lang w:val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header" Target="header7.xml"/><Relationship Id="rId22" Type="http://schemas.openxmlformats.org/officeDocument/2006/relationships/footer" Target="footer7.xml"/><Relationship Id="rId23" Type="http://schemas.openxmlformats.org/officeDocument/2006/relationships/header" Target="header8.xml"/><Relationship Id="rId24" Type="http://schemas.openxmlformats.org/officeDocument/2006/relationships/footer" Target="footer8.xml"/><Relationship Id="rId25" Type="http://schemas.openxmlformats.org/officeDocument/2006/relationships/header" Target="header9.xml"/><Relationship Id="rId26" Type="http://schemas.openxmlformats.org/officeDocument/2006/relationships/footer" Target="footer9.xml"/><Relationship Id="rId27" Type="http://schemas.openxmlformats.org/officeDocument/2006/relationships/header" Target="header10.xml"/><Relationship Id="rId28" Type="http://schemas.openxmlformats.org/officeDocument/2006/relationships/footer" Target="footer10.xml"/><Relationship Id="rId29" Type="http://schemas.openxmlformats.org/officeDocument/2006/relationships/header" Target="header11.xml"/><Relationship Id="rId30" Type="http://schemas.openxmlformats.org/officeDocument/2006/relationships/footer" Target="footer11.xml"/><Relationship Id="rId31" Type="http://schemas.openxmlformats.org/officeDocument/2006/relationships/header" Target="header12.xml"/><Relationship Id="rId32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образования, науки</dc:title>
  <dc:subject/>
  <dc:creator>123</dc:creator>
  <cp:keywords/>
  <dc:description/>
  <cp:lastModifiedBy/>
  <cp:revision>3</cp:revision>
  <cp:lastPrinted>2024-03-15T17:09:00Z</cp:lastPrinted>
  <dcterms:created xsi:type="dcterms:W3CDTF">2024-09-23T15:03:00Z</dcterms:created>
  <dcterms:modified xsi:type="dcterms:W3CDTF">2025-06-26T07:13:45Z</dcterms:modified>
</cp:coreProperties>
</file>