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D92D" w14:textId="77777777" w:rsidR="00437179" w:rsidRPr="008D6659" w:rsidRDefault="00AA7CFD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D6659">
        <w:rPr>
          <w:rFonts w:ascii="Century Gothic" w:hAnsi="Century Gothic" w:cs="Times New Roman"/>
          <w:b/>
          <w:sz w:val="24"/>
          <w:szCs w:val="24"/>
        </w:rPr>
        <w:t>Кейс</w:t>
      </w:r>
    </w:p>
    <w:p w14:paraId="7D824F83" w14:textId="77777777" w:rsidR="00437179" w:rsidRDefault="00437179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D6659">
        <w:rPr>
          <w:rFonts w:ascii="Century Gothic" w:hAnsi="Century Gothic" w:cs="Times New Roman"/>
          <w:b/>
          <w:sz w:val="24"/>
          <w:szCs w:val="24"/>
        </w:rPr>
        <w:t>проекта «Школа реальных дел»</w:t>
      </w:r>
    </w:p>
    <w:p w14:paraId="039FCDC7" w14:textId="77777777" w:rsidR="000665F9" w:rsidRDefault="000665F9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96021EA" w14:textId="77777777" w:rsidR="000665F9" w:rsidRPr="000665F9" w:rsidRDefault="000665F9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  <w:r w:rsidRPr="000665F9">
        <w:rPr>
          <w:rFonts w:ascii="Century Gothic" w:hAnsi="Century Gothic" w:cs="Times New Roman"/>
          <w:bCs/>
          <w:sz w:val="24"/>
          <w:szCs w:val="24"/>
          <w:u w:val="single"/>
        </w:rPr>
        <w:t>Разработка концепции</w:t>
      </w:r>
    </w:p>
    <w:p w14:paraId="1A08F9F3" w14:textId="613070E5" w:rsidR="000665F9" w:rsidRPr="000665F9" w:rsidRDefault="000665F9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  <w:r w:rsidRPr="000665F9">
        <w:rPr>
          <w:rFonts w:ascii="Century Gothic" w:hAnsi="Century Gothic" w:cs="Times New Roman"/>
          <w:bCs/>
          <w:sz w:val="24"/>
          <w:szCs w:val="24"/>
          <w:u w:val="single"/>
        </w:rPr>
        <w:t xml:space="preserve"> организации общественного пространства, расположенного по адресу:</w:t>
      </w:r>
    </w:p>
    <w:p w14:paraId="0B315AD4" w14:textId="6D3D2B2A" w:rsidR="00DC2133" w:rsidRPr="000665F9" w:rsidRDefault="000665F9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  <w:r w:rsidRPr="000665F9">
        <w:rPr>
          <w:rFonts w:ascii="Century Gothic" w:hAnsi="Century Gothic" w:cs="Times New Roman"/>
          <w:bCs/>
          <w:sz w:val="24"/>
          <w:szCs w:val="24"/>
          <w:u w:val="single"/>
        </w:rPr>
        <w:t xml:space="preserve"> г. Усть-Лабинск, ул. Артиллерийская между ул. Воронежской</w:t>
      </w:r>
      <w:r w:rsidR="00E230BB">
        <w:rPr>
          <w:rFonts w:ascii="Century Gothic" w:hAnsi="Century Gothic" w:cs="Times New Roman"/>
          <w:bCs/>
          <w:sz w:val="24"/>
          <w:szCs w:val="24"/>
          <w:u w:val="single"/>
        </w:rPr>
        <w:t>, д1/1</w:t>
      </w:r>
      <w:r w:rsidRPr="000665F9">
        <w:rPr>
          <w:rFonts w:ascii="Century Gothic" w:hAnsi="Century Gothic" w:cs="Times New Roman"/>
          <w:bCs/>
          <w:sz w:val="24"/>
          <w:szCs w:val="24"/>
          <w:u w:val="single"/>
        </w:rPr>
        <w:t xml:space="preserve"> и ул. Южной, д.19.  </w:t>
      </w:r>
    </w:p>
    <w:p w14:paraId="7E569B24" w14:textId="77777777" w:rsidR="000665F9" w:rsidRPr="000665F9" w:rsidRDefault="000665F9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</w:p>
    <w:p w14:paraId="374ACBBB" w14:textId="77777777" w:rsidR="000665F9" w:rsidRPr="008D6659" w:rsidRDefault="000665F9" w:rsidP="00DC2133">
      <w:pPr>
        <w:pStyle w:val="a3"/>
        <w:jc w:val="center"/>
        <w:rPr>
          <w:rFonts w:ascii="Century Gothic" w:hAnsi="Century Gothic" w:cs="Times New Roman"/>
          <w:sz w:val="6"/>
          <w:szCs w:val="6"/>
        </w:rPr>
      </w:pPr>
    </w:p>
    <w:tbl>
      <w:tblPr>
        <w:tblStyle w:val="ab"/>
        <w:tblW w:w="10846" w:type="dxa"/>
        <w:tblLook w:val="04A0" w:firstRow="1" w:lastRow="0" w:firstColumn="1" w:lastColumn="0" w:noHBand="0" w:noVBand="1"/>
      </w:tblPr>
      <w:tblGrid>
        <w:gridCol w:w="675"/>
        <w:gridCol w:w="2992"/>
        <w:gridCol w:w="7179"/>
      </w:tblGrid>
      <w:tr w:rsidR="00CE7E8F" w:rsidRPr="00D736E7" w14:paraId="68C1DE76" w14:textId="77777777" w:rsidTr="00C5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70B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B64" w14:textId="77777777" w:rsidR="00CE7E8F" w:rsidRPr="00D736E7" w:rsidRDefault="00CE7E8F" w:rsidP="00956A7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Компания - работодатель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8D6" w14:textId="31FA2C8A" w:rsidR="00065F4F" w:rsidRDefault="00065F4F" w:rsidP="0006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 w:val="0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ООО «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>Прогресс Агро</w:t>
            </w: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»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</w:t>
            </w:r>
            <w:r w:rsidR="00034A1E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– 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>крупнейший агрохолдинг на Юге России, в состав которого входят следующие предприятия: АО «Рассвет», АО «Сахарный завод «Свобода», ООО «Элеватор», ООО «НПО «Семеноводство», АО «Конный завод «Восход» и др.</w:t>
            </w:r>
            <w:r w:rsidR="00034A1E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</w:t>
            </w:r>
          </w:p>
          <w:p w14:paraId="5100B0EB" w14:textId="13B26582" w:rsidR="005E3280" w:rsidRPr="005E3280" w:rsidRDefault="005E3280" w:rsidP="00DA36E2">
            <w:pPr>
              <w:pStyle w:val="a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ООО «</w:t>
            </w: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>Прогресс Агро</w:t>
            </w: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»</w:t>
            </w: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</w:t>
            </w:r>
            <w:r w:rsidRPr="005E3280">
              <w:rPr>
                <w:rFonts w:ascii="Century Gothic" w:hAnsi="Century Gothic" w:cs="Times New Roman"/>
                <w:b w:val="0"/>
                <w:sz w:val="24"/>
                <w:szCs w:val="24"/>
              </w:rPr>
              <w:t>участвует в социальных проектах и проектах по благоустройству общественных территорий города.</w:t>
            </w:r>
          </w:p>
          <w:p w14:paraId="56A944A2" w14:textId="77777777" w:rsidR="001D7B88" w:rsidRPr="00D736E7" w:rsidRDefault="001D7B88" w:rsidP="0006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</w:p>
          <w:p w14:paraId="7AD216CE" w14:textId="57C037F2" w:rsidR="00034A1E" w:rsidRPr="00D736E7" w:rsidRDefault="001D7B88" w:rsidP="0006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>Генеральный д</w:t>
            </w:r>
            <w:r w:rsidR="00034A1E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иректор – </w:t>
            </w: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>Рагозин Леонид Викторович</w:t>
            </w:r>
            <w:r w:rsidR="00065F4F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.</w:t>
            </w:r>
          </w:p>
        </w:tc>
      </w:tr>
      <w:tr w:rsidR="00CE7E8F" w:rsidRPr="00D736E7" w14:paraId="33F4ECCE" w14:textId="77777777" w:rsidTr="00C5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63B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ED2" w14:textId="77777777" w:rsidR="00CE7E8F" w:rsidRPr="00D736E7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57BA" w14:textId="77777777" w:rsidR="005E3280" w:rsidRDefault="005E3280" w:rsidP="00DB5C3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Дефицит современных общественных пространств.</w:t>
            </w:r>
          </w:p>
          <w:p w14:paraId="49CD8B88" w14:textId="1E7F2276" w:rsidR="001D7B88" w:rsidRDefault="001D7B88" w:rsidP="00DB5C3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В настоящее время </w:t>
            </w:r>
            <w:r w:rsidR="00626925">
              <w:rPr>
                <w:rFonts w:ascii="Century Gothic" w:hAnsi="Century Gothic" w:cs="Times New Roman"/>
                <w:sz w:val="24"/>
                <w:szCs w:val="24"/>
              </w:rPr>
              <w:t xml:space="preserve">общественная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территория </w:t>
            </w:r>
            <w:r w:rsidR="00626925">
              <w:rPr>
                <w:rFonts w:ascii="Century Gothic" w:hAnsi="Century Gothic" w:cs="Times New Roman"/>
                <w:sz w:val="24"/>
                <w:szCs w:val="24"/>
              </w:rPr>
              <w:t xml:space="preserve">(далее сквер) </w:t>
            </w:r>
            <w:r w:rsidRPr="005E3280">
              <w:rPr>
                <w:rFonts w:ascii="Century Gothic" w:hAnsi="Century Gothic" w:cs="Times New Roman"/>
                <w:sz w:val="24"/>
                <w:szCs w:val="24"/>
              </w:rPr>
              <w:t xml:space="preserve">по ул. Артиллерийская между ул. Воронежская и ул. Южная </w:t>
            </w:r>
            <w:r w:rsidR="005E3280">
              <w:rPr>
                <w:rFonts w:ascii="Century Gothic" w:hAnsi="Century Gothic" w:cs="Times New Roman"/>
                <w:sz w:val="24"/>
                <w:szCs w:val="24"/>
              </w:rPr>
              <w:t>(район СОШ №</w:t>
            </w:r>
            <w:r w:rsidR="007D2AAA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5E3280">
              <w:rPr>
                <w:rFonts w:ascii="Century Gothic" w:hAnsi="Century Gothic" w:cs="Times New Roman"/>
                <w:sz w:val="24"/>
                <w:szCs w:val="24"/>
              </w:rPr>
              <w:t xml:space="preserve">3) </w:t>
            </w:r>
            <w:r w:rsidRPr="005E3280">
              <w:rPr>
                <w:rFonts w:ascii="Century Gothic" w:hAnsi="Century Gothic" w:cs="Times New Roman"/>
                <w:sz w:val="24"/>
                <w:szCs w:val="24"/>
              </w:rPr>
              <w:t>в г</w:t>
            </w:r>
            <w:r w:rsidR="005E3280" w:rsidRPr="005E3280">
              <w:rPr>
                <w:rFonts w:ascii="Century Gothic" w:hAnsi="Century Gothic" w:cs="Times New Roman"/>
                <w:sz w:val="24"/>
                <w:szCs w:val="24"/>
              </w:rPr>
              <w:t>ороде</w:t>
            </w:r>
            <w:r w:rsidRPr="005E3280">
              <w:rPr>
                <w:rFonts w:ascii="Century Gothic" w:hAnsi="Century Gothic" w:cs="Times New Roman"/>
                <w:sz w:val="24"/>
                <w:szCs w:val="24"/>
              </w:rPr>
              <w:t xml:space="preserve"> Усть-Лабинске</w:t>
            </w:r>
            <w:r w:rsidR="005E3280" w:rsidRPr="005E3280">
              <w:rPr>
                <w:rFonts w:ascii="Century Gothic" w:hAnsi="Century Gothic" w:cs="Times New Roman"/>
                <w:sz w:val="24"/>
                <w:szCs w:val="24"/>
              </w:rPr>
              <w:t xml:space="preserve"> не благоустроена</w:t>
            </w:r>
            <w:r w:rsidR="005E3280">
              <w:rPr>
                <w:rFonts w:ascii="Century Gothic" w:hAnsi="Century Gothic" w:cs="Times New Roman"/>
                <w:sz w:val="24"/>
                <w:szCs w:val="24"/>
              </w:rPr>
              <w:t>, выглядит несовременно, не благоустроены пешеходные пространства</w:t>
            </w:r>
            <w:r w:rsidR="000665F9">
              <w:rPr>
                <w:rFonts w:ascii="Century Gothic" w:hAnsi="Century Gothic" w:cs="Times New Roman"/>
                <w:sz w:val="24"/>
                <w:szCs w:val="24"/>
              </w:rPr>
              <w:t>, нет озеленения</w:t>
            </w:r>
            <w:r w:rsidR="00626925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715DBBA7" w14:textId="43001B1D" w:rsidR="00DA36E2" w:rsidRPr="00D736E7" w:rsidRDefault="00DA36E2" w:rsidP="00DB5C3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CE7E8F" w:rsidRPr="00D736E7" w14:paraId="12309784" w14:textId="77777777" w:rsidTr="00C5314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D7B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EF0" w14:textId="77777777" w:rsidR="00CE7E8F" w:rsidRPr="00D736E7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Задачи для решения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5251" w14:textId="16440C6D" w:rsidR="00DA36E2" w:rsidRDefault="00DA36E2" w:rsidP="00670230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DA36E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Цель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DA36E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—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DA36E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благоустройств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о</w:t>
            </w:r>
            <w:r w:rsidRPr="00DA36E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общественного пространства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с целью</w:t>
            </w:r>
            <w:r w:rsidRPr="00DA36E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принести пользу как можно большему количеству людей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</w:p>
          <w:p w14:paraId="22542C34" w14:textId="144B50BB" w:rsidR="00CE7E8F" w:rsidRPr="00670230" w:rsidRDefault="00DA36E2" w:rsidP="00670230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DA36E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Задача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DA36E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—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с</w:t>
            </w:r>
            <w:r w:rsidR="003A19F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озда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ние</w:t>
            </w:r>
            <w:r w:rsidR="003A19F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дизайн-проект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а</w:t>
            </w:r>
            <w:r w:rsidR="003A19F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(эскиз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а</w:t>
            </w:r>
            <w:r w:rsidR="003A19F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) сквера по ул.</w:t>
            </w:r>
            <w:r w:rsidR="006B7A9D" w:rsidRPr="006B7A9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3A19F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Арти</w:t>
            </w:r>
            <w:r w:rsidR="007D2AA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л</w:t>
            </w:r>
            <w:r w:rsidR="003A19F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лерийская в городе Усть-Лабинск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с целью организации комфортной среды для горожан с п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редлож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ением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возможны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х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вариант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ов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названий сквера</w:t>
            </w:r>
            <w:r w:rsidR="00626925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034A1E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и 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тематическ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им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наполнение</w:t>
            </w:r>
            <w:r w:rsid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м</w:t>
            </w:r>
            <w:r w:rsidR="003A19FA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малыми архитектурными формами</w:t>
            </w:r>
            <w:r w:rsidR="006B7A9D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(</w:t>
            </w:r>
            <w:r w:rsidR="00A977BF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у</w:t>
            </w:r>
            <w:r w:rsidR="006B7A9D" w:rsidRPr="006702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становка лавочек, урн, устройство парковки, установка арт-объектов), озеленение территории (высадка деревьев и кустарников).</w:t>
            </w:r>
          </w:p>
        </w:tc>
      </w:tr>
      <w:tr w:rsidR="00CE7E8F" w:rsidRPr="00D736E7" w14:paraId="486ABEB6" w14:textId="77777777" w:rsidTr="008D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783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C46A" w14:textId="1BFCEC1F" w:rsidR="00CE7E8F" w:rsidRPr="00D736E7" w:rsidRDefault="00CE7E8F" w:rsidP="000A7D4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Состав команды: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20C" w14:textId="77777777" w:rsidR="000A7D46" w:rsidRPr="00D736E7" w:rsidRDefault="000A7D46" w:rsidP="000A7D46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руководитель;</w:t>
            </w:r>
          </w:p>
          <w:p w14:paraId="376888E4" w14:textId="77777777" w:rsidR="000A7D46" w:rsidRDefault="000A7D46" w:rsidP="000A7D46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дизайнер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(художник)</w:t>
            </w:r>
            <w:r w:rsidRPr="00D736E7">
              <w:rPr>
                <w:rFonts w:ascii="Century Gothic" w:hAnsi="Century Gothic" w:cs="Times New Roman"/>
                <w:sz w:val="24"/>
                <w:szCs w:val="24"/>
              </w:rPr>
              <w:t>;</w:t>
            </w:r>
          </w:p>
          <w:p w14:paraId="40586733" w14:textId="77777777" w:rsidR="000A7D46" w:rsidRPr="00D736E7" w:rsidRDefault="000A7D46" w:rsidP="000A7D46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контент-менеджер;</w:t>
            </w:r>
          </w:p>
          <w:p w14:paraId="26C0AAF2" w14:textId="76608A8D" w:rsidR="00CE7E8F" w:rsidRPr="00D736E7" w:rsidRDefault="000A7D46" w:rsidP="00E230BB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программист</w:t>
            </w:r>
          </w:p>
        </w:tc>
      </w:tr>
      <w:tr w:rsidR="00CE7E8F" w:rsidRPr="00D736E7" w14:paraId="41403426" w14:textId="77777777" w:rsidTr="009927B3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9D1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EA0" w14:textId="77777777" w:rsidR="00CE7E8F" w:rsidRPr="00D736E7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Как решить задание?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8F4" w14:textId="77777777" w:rsidR="00034A1E" w:rsidRPr="00A977BF" w:rsidRDefault="00034A1E" w:rsidP="00034A1E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Этап 1 – Теоретическая подготовка</w:t>
            </w:r>
          </w:p>
          <w:p w14:paraId="4528A08A" w14:textId="3F897C0E" w:rsidR="00034A1E" w:rsidRPr="00A977BF" w:rsidRDefault="00DB5C37" w:rsidP="0003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Изуч</w:t>
            </w:r>
            <w:r w:rsidR="00DA36E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ение</w:t>
            </w: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литератур</w:t>
            </w:r>
            <w:r w:rsidR="007D2AA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ы</w:t>
            </w: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по </w:t>
            </w:r>
            <w:r w:rsidR="006B7A9D"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планированию общественных пространств города</w:t>
            </w: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</w:p>
          <w:p w14:paraId="42A394F1" w14:textId="53B42997" w:rsidR="00034A1E" w:rsidRPr="00227BE8" w:rsidRDefault="00034A1E" w:rsidP="00034A1E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Этап 2 – Выезд на </w:t>
            </w:r>
            <w:r w:rsidR="007D2AA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территорию </w:t>
            </w:r>
            <w:r w:rsidR="006B7A9D"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сквер</w:t>
            </w:r>
            <w:r w:rsidR="007D2AAA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а</w:t>
            </w:r>
            <w:r w:rsidR="006B7A9D"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</w:p>
          <w:p w14:paraId="2487CB59" w14:textId="27D0C991" w:rsidR="00CE7E8F" w:rsidRDefault="00034A1E" w:rsidP="001A09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Ознакомление с объектом исследования.</w:t>
            </w:r>
            <w:r w:rsid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  <w:p w14:paraId="17165B9C" w14:textId="769326B3" w:rsidR="00670230" w:rsidRPr="00227BE8" w:rsidRDefault="00670230" w:rsidP="00670230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Этап 3 – </w:t>
            </w:r>
            <w:r w:rsid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Проведение комплексного анализа территории.</w:t>
            </w:r>
          </w:p>
          <w:p w14:paraId="05E5E3FF" w14:textId="358F903B" w:rsidR="00670230" w:rsidRDefault="00227BE8" w:rsidP="006702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3.1. С</w:t>
            </w: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бор информации о проблемах и потенциале места, которое вы будете благоустраивать.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Это </w:t>
            </w: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данные о </w:t>
            </w: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lastRenderedPageBreak/>
              <w:t>городской среде (градостроительный анализ) и о пользователях территории (социокультурный анализ).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Проводит контент-менеджер.</w:t>
            </w:r>
          </w:p>
          <w:p w14:paraId="4AC91F05" w14:textId="77777777" w:rsidR="00227BE8" w:rsidRPr="00227BE8" w:rsidRDefault="00227BE8" w:rsidP="00227B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3.2. </w:t>
            </w:r>
            <w:r w:rsidRPr="00227BE8">
              <w:rPr>
                <w:rFonts w:ascii="Century Gothic" w:hAnsi="Century Gothic" w:cs="Times New Roman"/>
                <w:sz w:val="24"/>
                <w:szCs w:val="24"/>
              </w:rPr>
              <w:t>Программирование — это этап, на котором вы:</w:t>
            </w:r>
          </w:p>
          <w:p w14:paraId="20B7D085" w14:textId="77777777" w:rsidR="00227BE8" w:rsidRPr="00227BE8" w:rsidRDefault="00227BE8" w:rsidP="00227BE8">
            <w:pPr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анализируете всю собранную информацию о территории;</w:t>
            </w:r>
          </w:p>
          <w:p w14:paraId="46C73FA7" w14:textId="77777777" w:rsidR="00227BE8" w:rsidRPr="00227BE8" w:rsidRDefault="00227BE8" w:rsidP="00227BE8">
            <w:pPr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расставляете приоритеты;</w:t>
            </w:r>
          </w:p>
          <w:p w14:paraId="64E1D27E" w14:textId="77777777" w:rsidR="00227BE8" w:rsidRPr="00227BE8" w:rsidRDefault="00227BE8" w:rsidP="00227BE8">
            <w:pPr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определяете, кто придет в общественное пространство и чем будет там заниматься;</w:t>
            </w:r>
          </w:p>
          <w:p w14:paraId="46550A08" w14:textId="77777777" w:rsidR="00227BE8" w:rsidRPr="00227BE8" w:rsidRDefault="00227BE8" w:rsidP="00227BE8">
            <w:pPr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как оно будет выглядеть;</w:t>
            </w:r>
          </w:p>
          <w:p w14:paraId="476EC214" w14:textId="77777777" w:rsidR="00227BE8" w:rsidRPr="00227BE8" w:rsidRDefault="00227BE8" w:rsidP="00227BE8">
            <w:pPr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какая в нем будет инфраструктура;</w:t>
            </w:r>
          </w:p>
          <w:p w14:paraId="7F1845B0" w14:textId="77777777" w:rsidR="00227BE8" w:rsidRPr="00227BE8" w:rsidRDefault="00227BE8" w:rsidP="00227BE8">
            <w:pPr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как она будет эксплуатироваться.</w:t>
            </w:r>
          </w:p>
          <w:p w14:paraId="1505DC2A" w14:textId="77777777" w:rsidR="00391736" w:rsidRDefault="00391736" w:rsidP="00391736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  <w:p w14:paraId="3B228D13" w14:textId="03241D11" w:rsidR="00227BE8" w:rsidRDefault="00391736" w:rsidP="00391736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Этап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– </w:t>
            </w:r>
            <w:r w:rsid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Создание архитектурной концепции благоустраиваемой территории</w:t>
            </w:r>
            <w:r w:rsidR="000665F9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(дизайн-проект)</w:t>
            </w:r>
            <w:r w:rsidR="0002230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  <w:p w14:paraId="754C51AB" w14:textId="3E4EF3F0" w:rsidR="00022302" w:rsidRDefault="00022302" w:rsidP="00022302">
            <w:pPr>
              <w:pStyle w:val="ad"/>
              <w:numPr>
                <w:ilvl w:val="0"/>
                <w:numId w:val="15"/>
              </w:numPr>
              <w:ind w:left="7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пояснительная записка с анализом полученных данных и материалов, обоснованием принятых объемно-пространственных и архитектурно-художественных решений;</w:t>
            </w:r>
          </w:p>
          <w:p w14:paraId="63A3727F" w14:textId="1FFDA677" w:rsidR="00022302" w:rsidRDefault="00022302" w:rsidP="00022302">
            <w:pPr>
              <w:pStyle w:val="ad"/>
              <w:numPr>
                <w:ilvl w:val="0"/>
                <w:numId w:val="15"/>
              </w:numPr>
              <w:ind w:left="7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схема предлагаемого функционального зонирования;</w:t>
            </w:r>
          </w:p>
          <w:p w14:paraId="3AC0F269" w14:textId="34DAF0FC" w:rsidR="00022302" w:rsidRDefault="00022302" w:rsidP="00022302">
            <w:pPr>
              <w:pStyle w:val="ad"/>
              <w:numPr>
                <w:ilvl w:val="0"/>
                <w:numId w:val="15"/>
              </w:numPr>
              <w:ind w:left="7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схема генерального плана проектируемой территории с обозначением (экспликацией) основных объектов и элементов благоустройства;</w:t>
            </w:r>
          </w:p>
          <w:p w14:paraId="301480F8" w14:textId="3AACD7F6" w:rsidR="00022302" w:rsidRDefault="00022302" w:rsidP="00022302">
            <w:pPr>
              <w:pStyle w:val="ad"/>
              <w:numPr>
                <w:ilvl w:val="0"/>
                <w:numId w:val="15"/>
              </w:numPr>
              <w:ind w:left="7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графические материалы (визуализация, фотомонтаж и т.д.)</w:t>
            </w:r>
            <w:r w:rsidR="00E230BB">
              <w:rPr>
                <w:rFonts w:ascii="Century Gothic" w:hAnsi="Century Gothic"/>
                <w:sz w:val="24"/>
                <w:szCs w:val="24"/>
              </w:rPr>
              <w:t>;</w:t>
            </w:r>
          </w:p>
          <w:p w14:paraId="1895ADFB" w14:textId="7C4180C8" w:rsidR="00227BE8" w:rsidRPr="00A977BF" w:rsidRDefault="00022302" w:rsidP="00955EE3">
            <w:pPr>
              <w:pStyle w:val="ad"/>
              <w:numPr>
                <w:ilvl w:val="0"/>
                <w:numId w:val="15"/>
              </w:numPr>
              <w:ind w:left="75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E230BB">
              <w:rPr>
                <w:rFonts w:ascii="Century Gothic" w:hAnsi="Century Gothic"/>
                <w:sz w:val="24"/>
                <w:szCs w:val="24"/>
              </w:rPr>
              <w:t>иные графические материалы для полноты восприятия принятых решений (схемы, графики, рисунки</w:t>
            </w:r>
            <w:r w:rsidR="00E230BB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CE7E8F" w:rsidRPr="00D736E7" w14:paraId="380F1855" w14:textId="77777777" w:rsidTr="00C5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7F6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043" w14:textId="77777777" w:rsidR="00CE7E8F" w:rsidRPr="00D736E7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Ожидаемые результаты работы над проектом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65B" w14:textId="77777777" w:rsidR="00CE7E8F" w:rsidRDefault="00034A1E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Варианты </w:t>
            </w:r>
            <w:r w:rsidR="00A977BF"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эскизного дизайн-проекта </w:t>
            </w:r>
            <w:r w:rsidR="005D350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успешной общественной территории</w:t>
            </w:r>
            <w:r w:rsidR="003C4171"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  <w:r w:rsidR="00E230BB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  <w:p w14:paraId="4D00F04A" w14:textId="23DDDC2A" w:rsidR="00E230BB" w:rsidRPr="00A977BF" w:rsidRDefault="00E230BB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Проектные материалы каждого эскизного проекта должны быть оформлены в альбом на формате А4 или А3.</w:t>
            </w:r>
          </w:p>
        </w:tc>
      </w:tr>
      <w:tr w:rsidR="00CE7E8F" w:rsidRPr="00D736E7" w14:paraId="601A3B67" w14:textId="77777777" w:rsidTr="008D099E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95D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F5F" w14:textId="77777777" w:rsidR="00CE7E8F" w:rsidRPr="00D736E7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Как будут использоваться результаты выполнения задачи?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080" w14:textId="700A0CDC" w:rsidR="00CE7E8F" w:rsidRPr="00A977BF" w:rsidRDefault="00034A1E" w:rsidP="00AF2794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Предложенные проекты могут быть взяты на вооружение и реализованы</w:t>
            </w:r>
            <w:r w:rsidR="005520B6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совместно с городской администрацией в рамках программы «Формирование комфортной городской среды».</w:t>
            </w:r>
          </w:p>
        </w:tc>
      </w:tr>
      <w:tr w:rsidR="00CE7E8F" w:rsidRPr="00D736E7" w14:paraId="61CFF603" w14:textId="77777777" w:rsidTr="001A0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6D3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8E3" w14:textId="77777777" w:rsidR="00CE7E8F" w:rsidRPr="00D736E7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Координаторы проекта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6550" w14:textId="77777777" w:rsidR="00A977BF" w:rsidRDefault="00A977BF" w:rsidP="00034A1E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>
              <w:rPr>
                <w:rFonts w:ascii="Century Gothic" w:hAnsi="Century Gothic"/>
                <w:color w:val="000000"/>
                <w:kern w:val="24"/>
              </w:rPr>
              <w:t>Куратор:</w:t>
            </w:r>
          </w:p>
          <w:p w14:paraId="73270B09" w14:textId="77777777" w:rsidR="00A977BF" w:rsidRDefault="00A977BF" w:rsidP="00034A1E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>
              <w:rPr>
                <w:rFonts w:ascii="Century Gothic" w:hAnsi="Century Gothic"/>
                <w:color w:val="000000"/>
                <w:kern w:val="24"/>
              </w:rPr>
              <w:t>Руководитель проекта отдела по социальной политике и региональному развитию – Погожева Ирина Леонидовна (+7-</w:t>
            </w:r>
            <w:r w:rsidR="000A66B7" w:rsidRPr="00D736E7">
              <w:rPr>
                <w:rFonts w:ascii="Century Gothic" w:hAnsi="Century Gothic"/>
                <w:color w:val="000000"/>
                <w:kern w:val="24"/>
              </w:rPr>
              <w:t>9</w:t>
            </w:r>
            <w:r>
              <w:rPr>
                <w:rFonts w:ascii="Century Gothic" w:hAnsi="Century Gothic"/>
                <w:color w:val="000000"/>
                <w:kern w:val="24"/>
              </w:rPr>
              <w:t>99-445-95-88)</w:t>
            </w:r>
          </w:p>
          <w:p w14:paraId="6571CD5C" w14:textId="77777777" w:rsidR="00A977BF" w:rsidRPr="007D2AAA" w:rsidRDefault="00955EE3" w:rsidP="0003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noProof/>
                <w:color w:val="1F497D"/>
                <w:lang w:eastAsia="ru-RU"/>
              </w:rPr>
            </w:pPr>
            <w:hyperlink r:id="rId8" w:history="1">
              <w:r w:rsidR="00A977BF">
                <w:rPr>
                  <w:rStyle w:val="ac"/>
                  <w:rFonts w:eastAsiaTheme="minorEastAsia"/>
                  <w:i/>
                  <w:iCs/>
                  <w:noProof/>
                  <w:color w:val="0563C1"/>
                  <w:lang w:val="en-US" w:eastAsia="ru-RU"/>
                </w:rPr>
                <w:t>PogozhevaIL</w:t>
              </w:r>
              <w:r w:rsidR="00A977BF">
                <w:rPr>
                  <w:rStyle w:val="ac"/>
                  <w:rFonts w:eastAsiaTheme="minorEastAsia"/>
                  <w:i/>
                  <w:iCs/>
                  <w:noProof/>
                  <w:color w:val="0563C1"/>
                  <w:lang w:eastAsia="ru-RU"/>
                </w:rPr>
                <w:t>@</w:t>
              </w:r>
              <w:r w:rsidR="00A977BF">
                <w:rPr>
                  <w:rStyle w:val="ac"/>
                  <w:rFonts w:eastAsiaTheme="minorEastAsia"/>
                  <w:i/>
                  <w:iCs/>
                  <w:noProof/>
                  <w:color w:val="0563C1"/>
                  <w:lang w:val="en-US" w:eastAsia="ru-RU"/>
                </w:rPr>
                <w:t>progressagro</w:t>
              </w:r>
              <w:r w:rsidR="00A977BF">
                <w:rPr>
                  <w:rStyle w:val="ac"/>
                  <w:rFonts w:eastAsiaTheme="minorEastAsia"/>
                  <w:i/>
                  <w:iCs/>
                  <w:noProof/>
                  <w:color w:val="0563C1"/>
                  <w:lang w:eastAsia="ru-RU"/>
                </w:rPr>
                <w:t>.</w:t>
              </w:r>
              <w:r w:rsidR="00A977BF">
                <w:rPr>
                  <w:rStyle w:val="ac"/>
                  <w:rFonts w:eastAsiaTheme="minorEastAsia"/>
                  <w:i/>
                  <w:iCs/>
                  <w:noProof/>
                  <w:color w:val="0563C1"/>
                  <w:lang w:val="en-US" w:eastAsia="ru-RU"/>
                </w:rPr>
                <w:t>com</w:t>
              </w:r>
            </w:hyperlink>
          </w:p>
          <w:p w14:paraId="08B12519" w14:textId="77777777" w:rsidR="00A977BF" w:rsidRPr="007D2AAA" w:rsidRDefault="00A977BF" w:rsidP="0003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noProof/>
                <w:color w:val="1F497D"/>
                <w:sz w:val="24"/>
                <w:szCs w:val="24"/>
                <w:lang w:eastAsia="ru-RU"/>
              </w:rPr>
            </w:pPr>
          </w:p>
          <w:p w14:paraId="43A5BE4A" w14:textId="77777777" w:rsidR="00CE7E8F" w:rsidRDefault="00A977BF" w:rsidP="00D73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Координатор:</w:t>
            </w:r>
          </w:p>
          <w:p w14:paraId="0CEC26A1" w14:textId="77777777" w:rsidR="00A977BF" w:rsidRDefault="00A977BF" w:rsidP="00D73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Начальник отдела по социальной политике и региональному развитию – Простотинова Елена Николаевна </w:t>
            </w:r>
          </w:p>
          <w:p w14:paraId="2BA486B1" w14:textId="1604D64F" w:rsidR="00A977BF" w:rsidRPr="00D736E7" w:rsidRDefault="00A977BF" w:rsidP="00D73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A977BF">
              <w:rPr>
                <w:rStyle w:val="ac"/>
                <w:rFonts w:eastAsiaTheme="minorEastAsia"/>
                <w:i/>
                <w:iCs/>
                <w:noProof/>
                <w:color w:val="0563C1"/>
                <w:lang w:val="en-US" w:eastAsia="ru-RU"/>
              </w:rPr>
              <w:t>ProstotinovaEN@progressagro.com</w:t>
            </w:r>
          </w:p>
        </w:tc>
      </w:tr>
    </w:tbl>
    <w:p w14:paraId="021DB666" w14:textId="77777777" w:rsidR="00DC2133" w:rsidRDefault="00DC2133" w:rsidP="00DC213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sectPr w:rsidR="00DC2133" w:rsidSect="00E230BB">
      <w:footerReference w:type="default" r:id="rId9"/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64E4" w14:textId="77777777" w:rsidR="00550BB3" w:rsidRDefault="00550BB3" w:rsidP="009F1559">
      <w:pPr>
        <w:spacing w:after="0" w:line="240" w:lineRule="auto"/>
      </w:pPr>
      <w:r>
        <w:separator/>
      </w:r>
    </w:p>
  </w:endnote>
  <w:endnote w:type="continuationSeparator" w:id="0">
    <w:p w14:paraId="4B785C49" w14:textId="77777777" w:rsidR="00550BB3" w:rsidRDefault="00550BB3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699059"/>
      <w:docPartObj>
        <w:docPartGallery w:val="Page Numbers (Bottom of Page)"/>
        <w:docPartUnique/>
      </w:docPartObj>
    </w:sdtPr>
    <w:sdtEndPr/>
    <w:sdtContent>
      <w:p w14:paraId="21107342" w14:textId="184364FC" w:rsidR="00E230BB" w:rsidRDefault="00E230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C57D7" w14:textId="77777777" w:rsidR="00E230BB" w:rsidRDefault="00E230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060B" w14:textId="77777777" w:rsidR="00550BB3" w:rsidRDefault="00550BB3" w:rsidP="009F1559">
      <w:pPr>
        <w:spacing w:after="0" w:line="240" w:lineRule="auto"/>
      </w:pPr>
      <w:r>
        <w:separator/>
      </w:r>
    </w:p>
  </w:footnote>
  <w:footnote w:type="continuationSeparator" w:id="0">
    <w:p w14:paraId="2FAD6B6F" w14:textId="77777777" w:rsidR="00550BB3" w:rsidRDefault="00550BB3" w:rsidP="009F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80D"/>
    <w:multiLevelType w:val="hybridMultilevel"/>
    <w:tmpl w:val="2132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9DF"/>
    <w:multiLevelType w:val="hybridMultilevel"/>
    <w:tmpl w:val="51BACB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11B2"/>
    <w:multiLevelType w:val="hybridMultilevel"/>
    <w:tmpl w:val="0066C71C"/>
    <w:lvl w:ilvl="0" w:tplc="35265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C2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67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2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0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E4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A8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82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66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F3ED1"/>
    <w:multiLevelType w:val="hybridMultilevel"/>
    <w:tmpl w:val="3CB8D01E"/>
    <w:lvl w:ilvl="0" w:tplc="35265122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2270562">
    <w:abstractNumId w:val="11"/>
  </w:num>
  <w:num w:numId="2" w16cid:durableId="784078738">
    <w:abstractNumId w:val="13"/>
  </w:num>
  <w:num w:numId="3" w16cid:durableId="545289647">
    <w:abstractNumId w:val="7"/>
  </w:num>
  <w:num w:numId="4" w16cid:durableId="1836071661">
    <w:abstractNumId w:val="1"/>
  </w:num>
  <w:num w:numId="5" w16cid:durableId="521550632">
    <w:abstractNumId w:val="8"/>
  </w:num>
  <w:num w:numId="6" w16cid:durableId="1969698107">
    <w:abstractNumId w:val="5"/>
  </w:num>
  <w:num w:numId="7" w16cid:durableId="1659964308">
    <w:abstractNumId w:val="4"/>
  </w:num>
  <w:num w:numId="8" w16cid:durableId="584148551">
    <w:abstractNumId w:val="2"/>
  </w:num>
  <w:num w:numId="9" w16cid:durableId="2003848979">
    <w:abstractNumId w:val="12"/>
  </w:num>
  <w:num w:numId="10" w16cid:durableId="1365787327">
    <w:abstractNumId w:val="9"/>
  </w:num>
  <w:num w:numId="11" w16cid:durableId="351108074">
    <w:abstractNumId w:val="6"/>
  </w:num>
  <w:num w:numId="12" w16cid:durableId="910966429">
    <w:abstractNumId w:val="10"/>
  </w:num>
  <w:num w:numId="13" w16cid:durableId="1183857377">
    <w:abstractNumId w:val="0"/>
  </w:num>
  <w:num w:numId="14" w16cid:durableId="1651521232">
    <w:abstractNumId w:val="3"/>
  </w:num>
  <w:num w:numId="15" w16cid:durableId="1398236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33"/>
    <w:rsid w:val="00012BC8"/>
    <w:rsid w:val="00022302"/>
    <w:rsid w:val="00034A1E"/>
    <w:rsid w:val="00037001"/>
    <w:rsid w:val="000370D5"/>
    <w:rsid w:val="000439C5"/>
    <w:rsid w:val="00065F4F"/>
    <w:rsid w:val="000665F9"/>
    <w:rsid w:val="000941DA"/>
    <w:rsid w:val="000A1020"/>
    <w:rsid w:val="000A4E2F"/>
    <w:rsid w:val="000A66B7"/>
    <w:rsid w:val="000A7D46"/>
    <w:rsid w:val="000A7FB7"/>
    <w:rsid w:val="000B02F8"/>
    <w:rsid w:val="001477E1"/>
    <w:rsid w:val="001A0985"/>
    <w:rsid w:val="001D18CC"/>
    <w:rsid w:val="001D7B88"/>
    <w:rsid w:val="00227BE8"/>
    <w:rsid w:val="00240384"/>
    <w:rsid w:val="00240577"/>
    <w:rsid w:val="00270E5E"/>
    <w:rsid w:val="003251F3"/>
    <w:rsid w:val="0034709B"/>
    <w:rsid w:val="003857B6"/>
    <w:rsid w:val="00391736"/>
    <w:rsid w:val="003A19FA"/>
    <w:rsid w:val="003C4171"/>
    <w:rsid w:val="004062F2"/>
    <w:rsid w:val="00427A5A"/>
    <w:rsid w:val="00437179"/>
    <w:rsid w:val="00445123"/>
    <w:rsid w:val="00456F97"/>
    <w:rsid w:val="00494674"/>
    <w:rsid w:val="004F2EEF"/>
    <w:rsid w:val="00550BB3"/>
    <w:rsid w:val="005520B6"/>
    <w:rsid w:val="00560167"/>
    <w:rsid w:val="005837C3"/>
    <w:rsid w:val="005D3508"/>
    <w:rsid w:val="005E3280"/>
    <w:rsid w:val="005E3B3C"/>
    <w:rsid w:val="005F715E"/>
    <w:rsid w:val="00626925"/>
    <w:rsid w:val="00670230"/>
    <w:rsid w:val="006B7A9D"/>
    <w:rsid w:val="006F2D67"/>
    <w:rsid w:val="00712800"/>
    <w:rsid w:val="0073363A"/>
    <w:rsid w:val="00737637"/>
    <w:rsid w:val="00777465"/>
    <w:rsid w:val="00787E06"/>
    <w:rsid w:val="007D0B0F"/>
    <w:rsid w:val="007D2AAA"/>
    <w:rsid w:val="00813C5F"/>
    <w:rsid w:val="00843BB0"/>
    <w:rsid w:val="0087215D"/>
    <w:rsid w:val="008A7235"/>
    <w:rsid w:val="008B2954"/>
    <w:rsid w:val="008D099E"/>
    <w:rsid w:val="008D6659"/>
    <w:rsid w:val="008E3EC9"/>
    <w:rsid w:val="008E49E0"/>
    <w:rsid w:val="00915484"/>
    <w:rsid w:val="00932D4A"/>
    <w:rsid w:val="00955EE3"/>
    <w:rsid w:val="009809DF"/>
    <w:rsid w:val="009927B3"/>
    <w:rsid w:val="009B33F8"/>
    <w:rsid w:val="009B3C94"/>
    <w:rsid w:val="009B6FFA"/>
    <w:rsid w:val="009F1559"/>
    <w:rsid w:val="00A038C8"/>
    <w:rsid w:val="00A152E3"/>
    <w:rsid w:val="00A2770B"/>
    <w:rsid w:val="00A4646A"/>
    <w:rsid w:val="00A47D00"/>
    <w:rsid w:val="00A61D48"/>
    <w:rsid w:val="00A6416D"/>
    <w:rsid w:val="00A647D8"/>
    <w:rsid w:val="00A67690"/>
    <w:rsid w:val="00A977BF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71D19"/>
    <w:rsid w:val="00BD443C"/>
    <w:rsid w:val="00BE2898"/>
    <w:rsid w:val="00C04D26"/>
    <w:rsid w:val="00C5314D"/>
    <w:rsid w:val="00C57DA1"/>
    <w:rsid w:val="00C909A3"/>
    <w:rsid w:val="00CD3830"/>
    <w:rsid w:val="00CE7E8F"/>
    <w:rsid w:val="00D05FF0"/>
    <w:rsid w:val="00D736E7"/>
    <w:rsid w:val="00DA36E2"/>
    <w:rsid w:val="00DB5C37"/>
    <w:rsid w:val="00DC2133"/>
    <w:rsid w:val="00E230BB"/>
    <w:rsid w:val="00E74324"/>
    <w:rsid w:val="00EB3366"/>
    <w:rsid w:val="00F009E1"/>
    <w:rsid w:val="00F02115"/>
    <w:rsid w:val="00F13767"/>
    <w:rsid w:val="00F70A26"/>
    <w:rsid w:val="00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6FC1"/>
  <w15:docId w15:val="{E8525638-CE44-446C-8CC9-5DE3060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34A1E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03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rsid w:val="000A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ozhevaIL@progressagr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Простотинова Елена Николаевна</cp:lastModifiedBy>
  <cp:revision>2</cp:revision>
  <cp:lastPrinted>2023-02-15T11:45:00Z</cp:lastPrinted>
  <dcterms:created xsi:type="dcterms:W3CDTF">2024-01-17T07:53:00Z</dcterms:created>
  <dcterms:modified xsi:type="dcterms:W3CDTF">2024-01-17T07:53:00Z</dcterms:modified>
</cp:coreProperties>
</file>