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0" w:type="pct"/>
        <w:tblInd w:w="-108" w:type="dxa"/>
        <w:tblLayout w:type="fixed"/>
        <w:tblLook w:val="04A0"/>
      </w:tblPr>
      <w:tblGrid>
        <w:gridCol w:w="3697"/>
      </w:tblGrid>
      <w:tr w:rsidR="007C0ACB">
        <w:trPr>
          <w:trHeight w:val="516"/>
        </w:trPr>
        <w:tc>
          <w:tcPr>
            <w:tcW w:w="3642" w:type="dxa"/>
            <w:tcBorders>
              <w:bottom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 xml:space="preserve">МБДОУ </w:t>
            </w:r>
            <w:r w:rsidR="00376F3D">
              <w:t>с</w:t>
            </w:r>
            <w:proofErr w:type="gramStart"/>
            <w:r w:rsidR="00376F3D">
              <w:t>.Н</w:t>
            </w:r>
            <w:proofErr w:type="gramEnd"/>
            <w:r w:rsidR="00376F3D">
              <w:t>овокуровка</w:t>
            </w:r>
          </w:p>
        </w:tc>
      </w:tr>
      <w:tr w:rsidR="007C0ACB">
        <w:trPr>
          <w:trHeight w:val="489"/>
        </w:trPr>
        <w:tc>
          <w:tcPr>
            <w:tcW w:w="3642" w:type="dxa"/>
            <w:tcBorders>
              <w:top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>(наименование предприятия)</w:t>
            </w:r>
          </w:p>
        </w:tc>
      </w:tr>
    </w:tbl>
    <w:p w:rsidR="007C0ACB" w:rsidRDefault="007C0ACB">
      <w:pPr>
        <w:pStyle w:val="formattext"/>
      </w:pPr>
    </w:p>
    <w:p w:rsidR="007C0ACB" w:rsidRDefault="00585B24">
      <w:pPr>
        <w:pStyle w:val="headertext"/>
        <w:jc w:val="center"/>
        <w:rPr>
          <w:color w:val="FF0000"/>
        </w:rPr>
      </w:pPr>
      <w:r w:rsidRPr="00585B2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6" type="#_x0000_t202" style="position:absolute;left:0;text-align:left;margin-left:-5.4pt;margin-top:8.2pt;width:194pt;height:23pt;z-index:2;visibility:visible;mso-wrap-distance-left:0;mso-position-horizontal-relative:margin">
            <v:fill opacity="100f"/>
            <v:textbox inset="0,0,0,0">
              <w:txbxContent>
                <w:tbl>
                  <w:tblPr>
                    <w:tblW w:w="3880" w:type="dxa"/>
                    <w:tblLayout w:type="fixed"/>
                    <w:tblLook w:val="04A0"/>
                  </w:tblPr>
                  <w:tblGrid>
                    <w:gridCol w:w="3880"/>
                  </w:tblGrid>
                  <w:tr w:rsidR="007C0ACB">
                    <w:tc>
                      <w:tcPr>
                        <w:tcW w:w="3880" w:type="dxa"/>
                        <w:tcBorders>
                          <w:bottom w:val="single" w:sz="4" w:space="0" w:color="000000"/>
                        </w:tcBorders>
                      </w:tcPr>
                      <w:p w:rsidR="007C0ACB" w:rsidRDefault="007C0ACB">
                        <w:pPr>
                          <w:pStyle w:val="formattext"/>
                          <w:jc w:val="center"/>
                        </w:pPr>
                      </w:p>
                    </w:tc>
                  </w:tr>
                  <w:tr w:rsidR="007C0ACB">
                    <w:tc>
                      <w:tcPr>
                        <w:tcW w:w="3880" w:type="dxa"/>
                        <w:tcBorders>
                          <w:top w:val="single" w:sz="4" w:space="0" w:color="000000"/>
                        </w:tcBorders>
                      </w:tcPr>
                      <w:p w:rsidR="007C0ACB" w:rsidRDefault="007C0ACB">
                        <w:pPr>
                          <w:pStyle w:val="formattext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C0ACB" w:rsidRDefault="007C0ACB"/>
              </w:txbxContent>
            </v:textbox>
            <w10:wrap type="square" anchorx="margin"/>
          </v:shape>
        </w:pict>
      </w:r>
    </w:p>
    <w:p w:rsidR="007C0ACB" w:rsidRDefault="007C0ACB">
      <w:pPr>
        <w:pStyle w:val="headertext"/>
        <w:jc w:val="center"/>
        <w:rPr>
          <w:color w:val="FF0000"/>
        </w:rPr>
      </w:pPr>
    </w:p>
    <w:p w:rsidR="007C0ACB" w:rsidRDefault="007C0ACB">
      <w:pPr>
        <w:pStyle w:val="headertext"/>
        <w:jc w:val="center"/>
        <w:rPr>
          <w:color w:val="FF0000"/>
        </w:rPr>
      </w:pPr>
    </w:p>
    <w:p w:rsidR="007C0ACB" w:rsidRDefault="007C0ACB">
      <w:pPr>
        <w:shd w:val="clear" w:color="auto" w:fill="FFFFFF"/>
        <w:tabs>
          <w:tab w:val="left" w:pos="9354"/>
        </w:tabs>
        <w:spacing w:before="91" w:line="250" w:lineRule="exact"/>
        <w:ind w:right="-6"/>
        <w:jc w:val="center"/>
        <w:rPr>
          <w:b/>
          <w:bCs/>
          <w:color w:val="000000"/>
          <w:spacing w:val="-7"/>
          <w:sz w:val="36"/>
          <w:szCs w:val="36"/>
        </w:rPr>
      </w:pPr>
    </w:p>
    <w:p w:rsidR="007C0ACB" w:rsidRDefault="007C0ACB">
      <w:pPr>
        <w:shd w:val="clear" w:color="auto" w:fill="FFFFFF"/>
        <w:tabs>
          <w:tab w:val="left" w:pos="9354"/>
        </w:tabs>
        <w:spacing w:before="91" w:line="250" w:lineRule="exact"/>
        <w:ind w:right="-6"/>
        <w:jc w:val="center"/>
        <w:rPr>
          <w:b/>
          <w:bCs/>
          <w:color w:val="000000"/>
          <w:spacing w:val="-7"/>
          <w:sz w:val="36"/>
          <w:szCs w:val="36"/>
        </w:rPr>
      </w:pPr>
    </w:p>
    <w:p w:rsidR="007C0ACB" w:rsidRDefault="007C0ACB">
      <w:pPr>
        <w:shd w:val="clear" w:color="auto" w:fill="FFFFFF"/>
        <w:tabs>
          <w:tab w:val="left" w:pos="9354"/>
        </w:tabs>
        <w:spacing w:before="91" w:line="250" w:lineRule="exact"/>
        <w:ind w:right="-6"/>
        <w:jc w:val="center"/>
        <w:rPr>
          <w:b/>
          <w:bCs/>
          <w:color w:val="000000"/>
          <w:spacing w:val="-7"/>
          <w:sz w:val="36"/>
          <w:szCs w:val="36"/>
        </w:rPr>
      </w:pPr>
    </w:p>
    <w:p w:rsidR="007C0ACB" w:rsidRDefault="007C0ACB">
      <w:pPr>
        <w:shd w:val="clear" w:color="auto" w:fill="FFFFFF"/>
        <w:tabs>
          <w:tab w:val="left" w:pos="9354"/>
        </w:tabs>
        <w:spacing w:before="91" w:line="250" w:lineRule="exact"/>
        <w:ind w:right="-6"/>
        <w:jc w:val="center"/>
        <w:rPr>
          <w:b/>
          <w:bCs/>
          <w:color w:val="000000"/>
          <w:spacing w:val="-7"/>
          <w:sz w:val="36"/>
          <w:szCs w:val="36"/>
        </w:rPr>
      </w:pPr>
    </w:p>
    <w:p w:rsidR="007C0ACB" w:rsidRDefault="007C0ACB">
      <w:pPr>
        <w:shd w:val="clear" w:color="auto" w:fill="FFFFFF"/>
        <w:tabs>
          <w:tab w:val="left" w:pos="9354"/>
        </w:tabs>
        <w:spacing w:before="91" w:line="250" w:lineRule="exact"/>
        <w:ind w:right="-6"/>
        <w:jc w:val="center"/>
        <w:rPr>
          <w:b/>
          <w:bCs/>
          <w:color w:val="000000"/>
          <w:spacing w:val="-7"/>
          <w:sz w:val="36"/>
          <w:szCs w:val="36"/>
        </w:rPr>
      </w:pPr>
    </w:p>
    <w:p w:rsidR="007C0ACB" w:rsidRDefault="007C0ACB">
      <w:pPr>
        <w:shd w:val="clear" w:color="auto" w:fill="FFFFFF"/>
        <w:tabs>
          <w:tab w:val="left" w:pos="9354"/>
        </w:tabs>
        <w:spacing w:before="91" w:line="250" w:lineRule="exact"/>
        <w:ind w:right="-6"/>
        <w:jc w:val="center"/>
        <w:rPr>
          <w:b/>
          <w:bCs/>
          <w:color w:val="000000"/>
          <w:spacing w:val="-7"/>
          <w:sz w:val="36"/>
          <w:szCs w:val="36"/>
        </w:rPr>
      </w:pPr>
    </w:p>
    <w:p w:rsidR="007C0ACB" w:rsidRDefault="0004078C">
      <w:pPr>
        <w:pStyle w:val="headertex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ЖУРНАЛ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 xml:space="preserve">регистрации инструктажей по пожарной безопасности </w:t>
      </w:r>
    </w:p>
    <w:p w:rsidR="007C0ACB" w:rsidRDefault="00376F3D">
      <w:pPr>
        <w:pStyle w:val="headertex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в МБДОУ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129E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Новокуровка</w:t>
      </w:r>
    </w:p>
    <w:p w:rsidR="007C0ACB" w:rsidRDefault="0004078C">
      <w:pPr>
        <w:pStyle w:val="formattext"/>
        <w:jc w:val="center"/>
      </w:pPr>
      <w:r>
        <w:t>   </w:t>
      </w:r>
    </w:p>
    <w:p w:rsidR="007C0ACB" w:rsidRDefault="0004078C">
      <w:pPr>
        <w:pStyle w:val="formattext"/>
      </w:pPr>
      <w:r>
        <w:t>  </w:t>
      </w:r>
    </w:p>
    <w:p w:rsidR="007C0ACB" w:rsidRDefault="007C0ACB">
      <w:pPr>
        <w:pStyle w:val="formattext"/>
        <w:jc w:val="center"/>
      </w:pPr>
    </w:p>
    <w:p w:rsidR="007C0ACB" w:rsidRDefault="007C0ACB">
      <w:pPr>
        <w:pStyle w:val="formattext"/>
        <w:jc w:val="center"/>
      </w:pPr>
    </w:p>
    <w:p w:rsidR="007C0ACB" w:rsidRDefault="0004078C">
      <w:pPr>
        <w:pStyle w:val="formattext"/>
        <w:jc w:val="center"/>
        <w:rPr>
          <w:b/>
          <w:bCs/>
        </w:rPr>
      </w:pPr>
      <w:r>
        <w:t>    </w:t>
      </w:r>
      <w:r>
        <w:br/>
      </w:r>
    </w:p>
    <w:p w:rsidR="007C0ACB" w:rsidRDefault="007C0ACB">
      <w:pPr>
        <w:pStyle w:val="formattext"/>
        <w:jc w:val="center"/>
        <w:rPr>
          <w:b/>
          <w:bCs/>
        </w:rPr>
      </w:pPr>
    </w:p>
    <w:p w:rsidR="007C0ACB" w:rsidRDefault="007C0ACB">
      <w:pPr>
        <w:pStyle w:val="formattext"/>
        <w:jc w:val="center"/>
        <w:rPr>
          <w:b/>
          <w:bCs/>
        </w:rPr>
      </w:pPr>
    </w:p>
    <w:p w:rsidR="007C0ACB" w:rsidRDefault="007C0ACB">
      <w:pPr>
        <w:pStyle w:val="formattext"/>
        <w:jc w:val="center"/>
        <w:rPr>
          <w:b/>
          <w:bCs/>
        </w:rPr>
      </w:pPr>
    </w:p>
    <w:p w:rsidR="007C0ACB" w:rsidRDefault="007C0ACB">
      <w:pPr>
        <w:pStyle w:val="formattext"/>
        <w:jc w:val="center"/>
        <w:rPr>
          <w:b/>
          <w:bCs/>
        </w:rPr>
      </w:pPr>
    </w:p>
    <w:p w:rsidR="007C0ACB" w:rsidRDefault="007C0ACB">
      <w:pPr>
        <w:pStyle w:val="formattext"/>
        <w:jc w:val="center"/>
        <w:rPr>
          <w:b/>
          <w:bCs/>
        </w:rPr>
      </w:pPr>
    </w:p>
    <w:p w:rsidR="007C0ACB" w:rsidRDefault="007C0ACB">
      <w:pPr>
        <w:pStyle w:val="formattext"/>
        <w:jc w:val="center"/>
        <w:rPr>
          <w:b/>
          <w:bCs/>
        </w:rPr>
      </w:pPr>
    </w:p>
    <w:p w:rsidR="007C0ACB" w:rsidRDefault="007C0ACB">
      <w:pPr>
        <w:rPr>
          <w:b/>
          <w:bCs/>
        </w:rPr>
      </w:pPr>
    </w:p>
    <w:p w:rsidR="007C0ACB" w:rsidRDefault="007C0ACB">
      <w:pPr>
        <w:pStyle w:val="formattext"/>
        <w:jc w:val="center"/>
        <w:rPr>
          <w:b/>
          <w:bCs/>
        </w:rPr>
      </w:pPr>
    </w:p>
    <w:p w:rsidR="007C0ACB" w:rsidRDefault="007C0ACB">
      <w:pPr>
        <w:pStyle w:val="formattext"/>
        <w:jc w:val="center"/>
        <w:rPr>
          <w:b/>
          <w:bCs/>
        </w:rPr>
      </w:pPr>
    </w:p>
    <w:tbl>
      <w:tblPr>
        <w:tblW w:w="4900" w:type="pct"/>
        <w:tblLayout w:type="fixed"/>
        <w:tblLook w:val="04A0"/>
      </w:tblPr>
      <w:tblGrid>
        <w:gridCol w:w="8578"/>
        <w:gridCol w:w="994"/>
        <w:gridCol w:w="293"/>
        <w:gridCol w:w="2530"/>
        <w:gridCol w:w="701"/>
        <w:gridCol w:w="1394"/>
      </w:tblGrid>
      <w:tr w:rsidR="007C0ACB">
        <w:tc>
          <w:tcPr>
            <w:tcW w:w="8452" w:type="dxa"/>
          </w:tcPr>
          <w:p w:rsidR="007C0ACB" w:rsidRDefault="0004078C">
            <w:pPr>
              <w:pStyle w:val="formattext"/>
              <w:jc w:val="right"/>
            </w:pPr>
            <w:r>
              <w:t>Начат  "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289" w:type="dxa"/>
          </w:tcPr>
          <w:p w:rsidR="007C0ACB" w:rsidRDefault="0004078C">
            <w:pPr>
              <w:pStyle w:val="formattext"/>
            </w:pPr>
            <w:r>
              <w:t>"</w:t>
            </w:r>
          </w:p>
        </w:tc>
        <w:tc>
          <w:tcPr>
            <w:tcW w:w="2493" w:type="dxa"/>
            <w:tcBorders>
              <w:bottom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691" w:type="dxa"/>
          </w:tcPr>
          <w:p w:rsidR="007C0ACB" w:rsidRDefault="0004078C">
            <w:pPr>
              <w:pStyle w:val="formattext"/>
              <w:rPr>
                <w:i/>
              </w:rPr>
            </w:pPr>
            <w:r>
              <w:rPr>
                <w:i/>
              </w:rPr>
              <w:t>202__</w:t>
            </w:r>
          </w:p>
        </w:tc>
        <w:tc>
          <w:tcPr>
            <w:tcW w:w="1374" w:type="dxa"/>
          </w:tcPr>
          <w:p w:rsidR="007C0ACB" w:rsidRDefault="0004078C">
            <w:pPr>
              <w:pStyle w:val="formattex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7C0ACB" w:rsidRDefault="007C0ACB">
      <w:pPr>
        <w:pStyle w:val="formattext"/>
        <w:jc w:val="center"/>
        <w:rPr>
          <w:b/>
          <w:bCs/>
        </w:rPr>
      </w:pPr>
    </w:p>
    <w:tbl>
      <w:tblPr>
        <w:tblW w:w="5000" w:type="pct"/>
        <w:tblLayout w:type="fixed"/>
        <w:tblLook w:val="04A0"/>
      </w:tblPr>
      <w:tblGrid>
        <w:gridCol w:w="8612"/>
        <w:gridCol w:w="996"/>
        <w:gridCol w:w="293"/>
        <w:gridCol w:w="2540"/>
        <w:gridCol w:w="423"/>
        <w:gridCol w:w="239"/>
        <w:gridCol w:w="1683"/>
      </w:tblGrid>
      <w:tr w:rsidR="007C0ACB">
        <w:tc>
          <w:tcPr>
            <w:tcW w:w="8487" w:type="dxa"/>
          </w:tcPr>
          <w:p w:rsidR="007C0ACB" w:rsidRDefault="0004078C">
            <w:pPr>
              <w:pStyle w:val="formattext"/>
              <w:jc w:val="right"/>
            </w:pPr>
            <w:r>
              <w:t>Окончен  "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289" w:type="dxa"/>
          </w:tcPr>
          <w:p w:rsidR="007C0ACB" w:rsidRDefault="0004078C">
            <w:pPr>
              <w:pStyle w:val="formattext"/>
            </w:pPr>
            <w:r>
              <w:t>"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417" w:type="dxa"/>
          </w:tcPr>
          <w:p w:rsidR="007C0ACB" w:rsidRDefault="0004078C">
            <w:pPr>
              <w:pStyle w:val="formattext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233" w:type="dxa"/>
            <w:tcBorders>
              <w:bottom w:val="single" w:sz="4" w:space="0" w:color="000000"/>
            </w:tcBorders>
          </w:tcPr>
          <w:p w:rsidR="007C0ACB" w:rsidRDefault="007C0ACB">
            <w:pPr>
              <w:pStyle w:val="formattext"/>
              <w:rPr>
                <w:i/>
              </w:rPr>
            </w:pPr>
          </w:p>
        </w:tc>
        <w:tc>
          <w:tcPr>
            <w:tcW w:w="1659" w:type="dxa"/>
          </w:tcPr>
          <w:p w:rsidR="007C0ACB" w:rsidRDefault="0004078C">
            <w:pPr>
              <w:pStyle w:val="formattex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7C0ACB" w:rsidRDefault="007C0ACB">
      <w:pPr>
        <w:pStyle w:val="formattext"/>
        <w:jc w:val="center"/>
        <w:rPr>
          <w:b/>
          <w:bCs/>
        </w:rPr>
      </w:pPr>
    </w:p>
    <w:p w:rsidR="007C0ACB" w:rsidRDefault="007C0ACB">
      <w:pPr>
        <w:pStyle w:val="formattext"/>
        <w:jc w:val="center"/>
        <w:rPr>
          <w:b/>
          <w:bCs/>
        </w:rPr>
      </w:pPr>
    </w:p>
    <w:p w:rsidR="007C0ACB" w:rsidRDefault="007C0ACB">
      <w:pPr>
        <w:pStyle w:val="formattext"/>
        <w:jc w:val="center"/>
        <w:rPr>
          <w:b/>
          <w:bCs/>
        </w:rPr>
      </w:pPr>
    </w:p>
    <w:p w:rsidR="007C0ACB" w:rsidRDefault="0004078C">
      <w:pPr>
        <w:pStyle w:val="formattext"/>
        <w:jc w:val="center"/>
      </w:pPr>
      <w:r>
        <w:rPr>
          <w:b/>
          <w:bCs/>
        </w:rPr>
        <w:t>ПОРЯДОК  ПРОВЕДЕНИЯ ИНСТРУКТАЖЕЙ ПО ПОЖАРНОЙ БЕЗОПАСНОСТИ</w:t>
      </w:r>
      <w:r>
        <w:t xml:space="preserve"> </w:t>
      </w:r>
    </w:p>
    <w:p w:rsidR="007C0ACB" w:rsidRDefault="0004078C">
      <w:pPr>
        <w:pStyle w:val="headertext"/>
        <w:jc w:val="center"/>
      </w:pPr>
      <w:r>
        <w:t>    </w:t>
      </w:r>
    </w:p>
    <w:p w:rsidR="007C0ACB" w:rsidRDefault="0004078C">
      <w:pPr>
        <w:pStyle w:val="formattext"/>
        <w:jc w:val="center"/>
      </w:pPr>
      <w:r>
        <w:rPr>
          <w:b/>
          <w:bCs/>
        </w:rPr>
        <w:t>Противопожарный инструктаж  −  это доведение до работников предприятий основных требований пожарной безопасности, изучение технологических процессов производства, оборудования, сре</w:t>
      </w:r>
      <w:proofErr w:type="gramStart"/>
      <w:r>
        <w:rPr>
          <w:b/>
          <w:bCs/>
        </w:rPr>
        <w:t>дств пр</w:t>
      </w:r>
      <w:proofErr w:type="gramEnd"/>
      <w:r>
        <w:rPr>
          <w:b/>
          <w:bCs/>
        </w:rPr>
        <w:t>отивопожарной защиты и действий в случае возникновения пожара.</w:t>
      </w:r>
      <w:r>
        <w:t xml:space="preserve"> </w:t>
      </w:r>
    </w:p>
    <w:p w:rsidR="007C0ACB" w:rsidRDefault="0004078C">
      <w:pPr>
        <w:pStyle w:val="formattext"/>
      </w:pPr>
      <w:r>
        <w:t>         </w:t>
      </w:r>
    </w:p>
    <w:tbl>
      <w:tblPr>
        <w:tblW w:w="14720" w:type="dxa"/>
        <w:tblInd w:w="-7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196"/>
        <w:gridCol w:w="328"/>
        <w:gridCol w:w="7196"/>
      </w:tblGrid>
      <w:tr w:rsidR="007C0ACB">
        <w:tc>
          <w:tcPr>
            <w:tcW w:w="7196" w:type="dxa"/>
          </w:tcPr>
          <w:p w:rsidR="007C0ACB" w:rsidRDefault="0004078C">
            <w:pPr>
              <w:pStyle w:val="formattext"/>
              <w:numPr>
                <w:ilvl w:val="0"/>
                <w:numId w:val="3"/>
              </w:numPr>
              <w:jc w:val="both"/>
            </w:pPr>
            <w:r>
              <w:t xml:space="preserve">Все работники предприятия допускаются к работе только после прохождения противопожарного инструктажа, а при изменении специфики работы или нормативно-правовых документов по пожарной безопасности проходят дополнительное обучение в порядке, установленном руководителем. </w:t>
            </w:r>
          </w:p>
          <w:p w:rsidR="007C0ACB" w:rsidRDefault="007C0ACB">
            <w:pPr>
              <w:pStyle w:val="formattext"/>
              <w:ind w:left="360"/>
              <w:jc w:val="both"/>
            </w:pPr>
          </w:p>
          <w:p w:rsidR="007C0ACB" w:rsidRDefault="0004078C">
            <w:pPr>
              <w:pStyle w:val="formattext"/>
              <w:numPr>
                <w:ilvl w:val="0"/>
                <w:numId w:val="3"/>
              </w:numPr>
              <w:jc w:val="both"/>
            </w:pPr>
            <w:r>
              <w:t>Сроки, порядок проведения противопожарных инструктажей, а также лица, ответственные за их проведение, назначаются приказом по предприятию.</w:t>
            </w:r>
          </w:p>
          <w:p w:rsidR="007C0ACB" w:rsidRDefault="007C0ACB">
            <w:pPr>
              <w:pStyle w:val="a3"/>
            </w:pPr>
          </w:p>
          <w:p w:rsidR="007C0ACB" w:rsidRDefault="0004078C">
            <w:pPr>
              <w:pStyle w:val="formattext"/>
              <w:numPr>
                <w:ilvl w:val="0"/>
                <w:numId w:val="3"/>
              </w:numPr>
              <w:jc w:val="both"/>
            </w:pPr>
            <w:r>
              <w:t xml:space="preserve">Противопожарные инструктажи в зависимости от характера и времени проведения подразделяются </w:t>
            </w:r>
            <w:proofErr w:type="gramStart"/>
            <w:r>
              <w:t>на</w:t>
            </w:r>
            <w:proofErr w:type="gramEnd"/>
            <w:r>
              <w:t xml:space="preserve">: </w:t>
            </w:r>
          </w:p>
          <w:p w:rsidR="007C0ACB" w:rsidRDefault="007C0ACB">
            <w:pPr>
              <w:pStyle w:val="formattext"/>
              <w:ind w:left="360"/>
              <w:jc w:val="both"/>
            </w:pPr>
          </w:p>
          <w:p w:rsidR="007C0ACB" w:rsidRDefault="0004078C">
            <w:pPr>
              <w:pStyle w:val="formattext"/>
              <w:ind w:left="360"/>
              <w:jc w:val="both"/>
            </w:pPr>
            <w:proofErr w:type="gramStart"/>
            <w:r>
              <w:rPr>
                <w:b/>
                <w:bCs/>
              </w:rPr>
              <w:t>вводный</w:t>
            </w:r>
            <w:proofErr w:type="gramEnd"/>
            <w:r>
              <w:t xml:space="preserve"> − проводится лицом, ответственным за обеспечение пожарной безопасности на предприятии, со всеми вновь принятыми работниками независимо от их должности и профессии; </w:t>
            </w:r>
          </w:p>
          <w:p w:rsidR="007C0ACB" w:rsidRDefault="0004078C">
            <w:pPr>
              <w:pStyle w:val="formattext"/>
              <w:ind w:left="360"/>
              <w:jc w:val="both"/>
            </w:pPr>
            <w:r>
              <w:br/>
            </w:r>
            <w:proofErr w:type="gramStart"/>
            <w:r>
              <w:rPr>
                <w:b/>
                <w:bCs/>
              </w:rPr>
              <w:t>первичный</w:t>
            </w:r>
            <w:r>
              <w:t xml:space="preserve"> − проводится лицом, ответственным за обеспечение пожарной безопасности в структурном подразделении, непосредственно на рабочем месте перед началом рабочей деятельности со всеми принятыми на работу, переведенными из одного подразделения в другое, командированными, учащимися, прибывшими на производственную практику, с работниками, выполняющими новую для них работу, а также со строителями при выполнении строительно-монтажных работ на территории действующего предприятия;</w:t>
            </w:r>
            <w:proofErr w:type="gramEnd"/>
          </w:p>
        </w:tc>
        <w:tc>
          <w:tcPr>
            <w:tcW w:w="328" w:type="dxa"/>
          </w:tcPr>
          <w:p w:rsidR="007C0ACB" w:rsidRDefault="007C0ACB">
            <w:pPr>
              <w:pStyle w:val="formattext"/>
            </w:pPr>
          </w:p>
        </w:tc>
        <w:tc>
          <w:tcPr>
            <w:tcW w:w="7196" w:type="dxa"/>
          </w:tcPr>
          <w:p w:rsidR="007C0ACB" w:rsidRDefault="0004078C">
            <w:pPr>
              <w:pStyle w:val="formattext"/>
              <w:jc w:val="both"/>
            </w:pPr>
            <w:proofErr w:type="gramStart"/>
            <w:r>
              <w:rPr>
                <w:b/>
                <w:bCs/>
              </w:rPr>
              <w:t>повторный</w:t>
            </w:r>
            <w:r>
              <w:t xml:space="preserve"> − проводится лицом, ответственным за обеспечение пожарной безопасности в структурном подразделении, со всеми работниками предприятия с целью закрепления знаний мер пожарной безопасности не реже одного раза в год;</w:t>
            </w:r>
            <w:proofErr w:type="gramEnd"/>
          </w:p>
          <w:p w:rsidR="007C0ACB" w:rsidRDefault="007C0ACB">
            <w:pPr>
              <w:pStyle w:val="formattext"/>
              <w:jc w:val="both"/>
            </w:pPr>
          </w:p>
          <w:p w:rsidR="007C0ACB" w:rsidRDefault="0004078C">
            <w:pPr>
              <w:pStyle w:val="formattext"/>
              <w:jc w:val="both"/>
            </w:pPr>
            <w:proofErr w:type="gramStart"/>
            <w:r>
              <w:rPr>
                <w:b/>
                <w:bCs/>
              </w:rPr>
              <w:t>внеплановый</w:t>
            </w:r>
            <w:proofErr w:type="gramEnd"/>
            <w:r>
              <w:t xml:space="preserve"> − проводится лицом, ответственным за обеспечение пожарной безопасности в структурном подразделении, с целью изучения вновь принятых или измененных правовых актов и нормативных документов, новых обязанностей и мер пожарной безопасности работниками подразделений при переводе их на другую работу; ознакомления с технологическими процессами и оборудованием при их замене; повторения основных требований пожарной безопасности и нормативных документов при перерыве в работе более года, а также по требованию представителя ОНД;</w:t>
            </w:r>
          </w:p>
          <w:p w:rsidR="007C0ACB" w:rsidRDefault="007C0ACB">
            <w:pPr>
              <w:pStyle w:val="formattext"/>
              <w:jc w:val="both"/>
            </w:pPr>
          </w:p>
          <w:p w:rsidR="007C0ACB" w:rsidRDefault="0004078C">
            <w:pPr>
              <w:pStyle w:val="formattext"/>
              <w:jc w:val="both"/>
            </w:pPr>
            <w:r>
              <w:rPr>
                <w:b/>
                <w:bCs/>
              </w:rPr>
              <w:t>целевой</w:t>
            </w:r>
            <w:r>
              <w:t xml:space="preserve"> − проводится лицом, ответственным за обеспечение пожарной безопасности на предприятии, с работниками подразделений, направленными для выполнения разовых работ, не связанных с прямыми обязанностями по специальности, и при производстве работ, на которые оформляется наряд-допуск, а также с участниками экскурсии на предприятии. </w:t>
            </w:r>
          </w:p>
          <w:p w:rsidR="007C0ACB" w:rsidRDefault="007C0ACB">
            <w:pPr>
              <w:pStyle w:val="formattext"/>
              <w:jc w:val="both"/>
            </w:pPr>
          </w:p>
          <w:p w:rsidR="007C0ACB" w:rsidRDefault="0004078C">
            <w:pPr>
              <w:pStyle w:val="formattext"/>
              <w:numPr>
                <w:ilvl w:val="0"/>
                <w:numId w:val="3"/>
              </w:numPr>
              <w:jc w:val="both"/>
            </w:pPr>
            <w:r>
              <w:t>О результатах проведения противопожарных инструктажей лица, ответственные за их проведение, делают запись в журнале с обязательной подписью инструктируемого и инструктирующего.</w:t>
            </w:r>
          </w:p>
        </w:tc>
      </w:tr>
    </w:tbl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04078C">
      <w:pPr>
        <w:pStyle w:val="formattext"/>
      </w:pPr>
      <w:r>
        <w:br/>
        <w:t>    </w:t>
      </w:r>
    </w:p>
    <w:tbl>
      <w:tblPr>
        <w:tblW w:w="5000" w:type="pct"/>
        <w:tblInd w:w="-118" w:type="dxa"/>
        <w:tblLayout w:type="fixed"/>
        <w:tblLook w:val="04A0"/>
      </w:tblPr>
      <w:tblGrid>
        <w:gridCol w:w="1070"/>
        <w:gridCol w:w="1832"/>
        <w:gridCol w:w="742"/>
        <w:gridCol w:w="1832"/>
        <w:gridCol w:w="1672"/>
        <w:gridCol w:w="1676"/>
        <w:gridCol w:w="2142"/>
        <w:gridCol w:w="1932"/>
        <w:gridCol w:w="1888"/>
      </w:tblGrid>
      <w:tr w:rsidR="007C0ACB">
        <w:trPr>
          <w:trHeight w:val="180"/>
          <w:tblHeader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lastRenderedPageBreak/>
              <w:t>Дата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 xml:space="preserve">Фамилия, имя, отчество </w:t>
            </w:r>
            <w:proofErr w:type="gramStart"/>
            <w:r>
              <w:t>инструктируемого</w:t>
            </w:r>
            <w:proofErr w:type="gramEnd"/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 xml:space="preserve">Профессия (должность) </w:t>
            </w:r>
            <w:proofErr w:type="gramStart"/>
            <w:r>
              <w:t>инструктируемого</w:t>
            </w:r>
            <w:proofErr w:type="gramEnd"/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>Вид инструктажа (первичный, на рабочем месте, внеплановый)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>Причина внепланового инструктажа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 xml:space="preserve">Фамилия, инициалы, должность </w:t>
            </w:r>
            <w:proofErr w:type="gramStart"/>
            <w:r>
              <w:t>инструктирующего</w:t>
            </w:r>
            <w:proofErr w:type="gramEnd"/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>Подпись</w:t>
            </w:r>
          </w:p>
        </w:tc>
      </w:tr>
      <w:tr w:rsidR="007C0ACB">
        <w:trPr>
          <w:trHeight w:val="675"/>
          <w:tblHeader/>
        </w:trPr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jc w:val="center"/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jc w:val="center"/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jc w:val="center"/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jc w:val="center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>инструктируемого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04078C">
            <w:pPr>
              <w:pStyle w:val="formattext"/>
              <w:jc w:val="center"/>
            </w:pPr>
            <w:r>
              <w:t>инструктирующего</w:t>
            </w:r>
          </w:p>
        </w:tc>
      </w:tr>
      <w:tr w:rsidR="007C0ACB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</w:tr>
      <w:tr w:rsidR="007C0ACB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</w:tr>
      <w:tr w:rsidR="007C0ACB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</w:tr>
      <w:tr w:rsidR="007C0ACB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</w:tr>
      <w:tr w:rsidR="007C0ACB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</w:tr>
      <w:tr w:rsidR="007C0ACB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CB" w:rsidRDefault="007C0ACB">
            <w:pPr>
              <w:pStyle w:val="formattext"/>
            </w:pPr>
          </w:p>
        </w:tc>
      </w:tr>
    </w:tbl>
    <w:p w:rsidR="007C0ACB" w:rsidRDefault="0004078C">
      <w:pPr>
        <w:pStyle w:val="formattext"/>
        <w:jc w:val="center"/>
      </w:pPr>
      <w:r>
        <w:t>    </w:t>
      </w:r>
      <w:r>
        <w:br/>
      </w:r>
    </w:p>
    <w:p w:rsidR="007C0ACB" w:rsidRDefault="007C0ACB">
      <w:pPr>
        <w:pStyle w:val="formattext"/>
        <w:jc w:val="center"/>
      </w:pPr>
    </w:p>
    <w:p w:rsidR="007C0ACB" w:rsidRDefault="0004078C">
      <w:pPr>
        <w:pStyle w:val="formattext"/>
        <w:jc w:val="center"/>
      </w:pPr>
      <w:r>
        <w:rPr>
          <w:b/>
          <w:bCs/>
        </w:rPr>
        <w:t>ПЕРЕЧЕНЬ ОСНОВНЫХ ВОПРОСОВ ИНСТРУКТАЖЕЙ ПО ПОЖАРНОЙ БЕЗОПАСНОСТИ</w:t>
      </w:r>
      <w:r>
        <w:t xml:space="preserve"> </w:t>
      </w:r>
    </w:p>
    <w:p w:rsidR="007C0ACB" w:rsidRDefault="0004078C">
      <w:pPr>
        <w:pStyle w:val="formattext"/>
      </w:pPr>
      <w:r>
        <w:t>    </w:t>
      </w:r>
    </w:p>
    <w:tbl>
      <w:tblPr>
        <w:tblW w:w="14720" w:type="dxa"/>
        <w:tblInd w:w="-7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976"/>
        <w:gridCol w:w="473"/>
        <w:gridCol w:w="7271"/>
      </w:tblGrid>
      <w:tr w:rsidR="007C0ACB">
        <w:tc>
          <w:tcPr>
            <w:tcW w:w="6976" w:type="dxa"/>
          </w:tcPr>
          <w:p w:rsidR="007C0ACB" w:rsidRDefault="0004078C">
            <w:pPr>
              <w:pStyle w:val="formattext"/>
              <w:numPr>
                <w:ilvl w:val="0"/>
                <w:numId w:val="1"/>
              </w:numPr>
              <w:jc w:val="both"/>
            </w:pPr>
            <w:r>
              <w:t xml:space="preserve">Требования законодательных, нормативных документов к обеспечению пожарной безопасности территорий, зданий, сооружений, помещений, к содержанию эвакуационных путей. </w:t>
            </w:r>
          </w:p>
          <w:p w:rsidR="007C0ACB" w:rsidRDefault="007C0ACB">
            <w:pPr>
              <w:pStyle w:val="formattext"/>
              <w:ind w:left="720"/>
              <w:jc w:val="both"/>
            </w:pPr>
          </w:p>
          <w:p w:rsidR="007C0ACB" w:rsidRDefault="0004078C">
            <w:pPr>
              <w:pStyle w:val="formattext"/>
              <w:numPr>
                <w:ilvl w:val="0"/>
                <w:numId w:val="1"/>
              </w:numPr>
              <w:jc w:val="both"/>
            </w:pPr>
            <w:r>
              <w:t xml:space="preserve">Содержание должностных (производственных) обязанностей по обеспечению пожарной безопасности на предприятии. </w:t>
            </w:r>
          </w:p>
          <w:p w:rsidR="007C0ACB" w:rsidRDefault="007C0ACB">
            <w:pPr>
              <w:pStyle w:val="formattext"/>
              <w:jc w:val="both"/>
            </w:pPr>
          </w:p>
          <w:p w:rsidR="007C0ACB" w:rsidRDefault="0004078C">
            <w:pPr>
              <w:pStyle w:val="formattext"/>
              <w:numPr>
                <w:ilvl w:val="0"/>
                <w:numId w:val="1"/>
              </w:numPr>
              <w:jc w:val="both"/>
            </w:pPr>
            <w:r>
              <w:t xml:space="preserve"> Мероприятия по обеспечению пожарной безопасности технологических процессов, оборудования и электроустановок. </w:t>
            </w:r>
          </w:p>
          <w:p w:rsidR="007C0ACB" w:rsidRDefault="007C0ACB">
            <w:pPr>
              <w:pStyle w:val="formattext"/>
              <w:jc w:val="both"/>
            </w:pPr>
          </w:p>
          <w:p w:rsidR="007C0ACB" w:rsidRDefault="0004078C">
            <w:pPr>
              <w:pStyle w:val="formattext"/>
              <w:numPr>
                <w:ilvl w:val="0"/>
                <w:numId w:val="1"/>
              </w:numPr>
              <w:jc w:val="both"/>
            </w:pPr>
            <w:r>
              <w:t>Требования пожарной безопасности к объектам и способам хранения веществ и материалов. Особенности требований пожарной безопасности к хранению, применению и транспортировке ЛВЖ, ГЖ и ГГ.</w:t>
            </w:r>
          </w:p>
          <w:p w:rsidR="007C0ACB" w:rsidRDefault="007C0ACB">
            <w:pPr>
              <w:pStyle w:val="formattext"/>
              <w:jc w:val="both"/>
            </w:pPr>
          </w:p>
          <w:p w:rsidR="007C0ACB" w:rsidRDefault="0004078C">
            <w:pPr>
              <w:pStyle w:val="formattext"/>
              <w:numPr>
                <w:ilvl w:val="0"/>
                <w:numId w:val="1"/>
              </w:numPr>
              <w:jc w:val="both"/>
            </w:pPr>
            <w:r>
              <w:t xml:space="preserve"> Классификация взрывопожарной и пожарной опасности зданий и помещений. Меры обеспечения пожарной безопасности. </w:t>
            </w:r>
          </w:p>
          <w:p w:rsidR="007C0ACB" w:rsidRDefault="007C0ACB">
            <w:pPr>
              <w:pStyle w:val="formattext"/>
              <w:jc w:val="both"/>
            </w:pPr>
          </w:p>
          <w:p w:rsidR="007C0ACB" w:rsidRDefault="0004078C">
            <w:pPr>
              <w:pStyle w:val="formattext"/>
              <w:numPr>
                <w:ilvl w:val="0"/>
                <w:numId w:val="1"/>
              </w:numPr>
              <w:jc w:val="both"/>
            </w:pPr>
            <w:r>
              <w:t>Мероприятия по обеспечению пожарной безопасности при эксплуатации систем отопления, вентиляции и других видов инженерного оборудования.</w:t>
            </w:r>
          </w:p>
          <w:p w:rsidR="007C0ACB" w:rsidRDefault="007C0ACB">
            <w:pPr>
              <w:pStyle w:val="formattext"/>
              <w:jc w:val="both"/>
            </w:pPr>
          </w:p>
          <w:p w:rsidR="007C0ACB" w:rsidRDefault="0004078C">
            <w:pPr>
              <w:pStyle w:val="formattext"/>
              <w:numPr>
                <w:ilvl w:val="0"/>
                <w:numId w:val="1"/>
              </w:numPr>
              <w:jc w:val="both"/>
            </w:pPr>
            <w:r>
              <w:t>Меры пожарной безопасности при производстве пожароопасных работ, применении открытого огня.</w:t>
            </w:r>
          </w:p>
        </w:tc>
        <w:tc>
          <w:tcPr>
            <w:tcW w:w="473" w:type="dxa"/>
          </w:tcPr>
          <w:p w:rsidR="007C0ACB" w:rsidRDefault="007C0ACB">
            <w:pPr>
              <w:pStyle w:val="formattext"/>
              <w:ind w:left="360"/>
            </w:pPr>
          </w:p>
        </w:tc>
        <w:tc>
          <w:tcPr>
            <w:tcW w:w="7271" w:type="dxa"/>
          </w:tcPr>
          <w:p w:rsidR="007C0ACB" w:rsidRDefault="0004078C">
            <w:pPr>
              <w:pStyle w:val="formattext"/>
              <w:numPr>
                <w:ilvl w:val="0"/>
                <w:numId w:val="1"/>
              </w:numPr>
              <w:jc w:val="both"/>
            </w:pPr>
            <w:r>
              <w:t xml:space="preserve"> Дисциплинарная, административная и уголовная ответственность за невыполнение, ненадлежащее выполнение или уклонение от выполнения требований пожарной безопасности, в том числе Правил пожарной безопасности Российской Федерации.</w:t>
            </w:r>
          </w:p>
          <w:p w:rsidR="007C0ACB" w:rsidRDefault="007C0ACB">
            <w:pPr>
              <w:pStyle w:val="formattext"/>
              <w:ind w:left="720"/>
              <w:jc w:val="both"/>
            </w:pPr>
          </w:p>
          <w:p w:rsidR="007C0ACB" w:rsidRDefault="0004078C">
            <w:pPr>
              <w:pStyle w:val="formattext"/>
              <w:numPr>
                <w:ilvl w:val="0"/>
                <w:numId w:val="1"/>
              </w:numPr>
            </w:pPr>
            <w:r>
              <w:t>Обязанности и действия работников при пожаре:</w:t>
            </w:r>
          </w:p>
          <w:p w:rsidR="007C0ACB" w:rsidRDefault="007C0ACB">
            <w:pPr>
              <w:pStyle w:val="a3"/>
            </w:pPr>
          </w:p>
          <w:p w:rsidR="007C0ACB" w:rsidRDefault="0004078C">
            <w:pPr>
              <w:pStyle w:val="formattext"/>
              <w:numPr>
                <w:ilvl w:val="0"/>
                <w:numId w:val="2"/>
              </w:numPr>
            </w:pPr>
            <w:r>
              <w:t>порядок вызова пожарной охраны;</w:t>
            </w:r>
          </w:p>
          <w:p w:rsidR="007C0ACB" w:rsidRDefault="0004078C">
            <w:pPr>
              <w:pStyle w:val="formattext"/>
              <w:numPr>
                <w:ilvl w:val="0"/>
                <w:numId w:val="2"/>
              </w:numPr>
            </w:pPr>
            <w:r>
              <w:t>обеспечение безопасности и эвакуации людей;</w:t>
            </w:r>
          </w:p>
          <w:p w:rsidR="007C0ACB" w:rsidRDefault="0004078C">
            <w:pPr>
              <w:pStyle w:val="formattext"/>
              <w:numPr>
                <w:ilvl w:val="0"/>
                <w:numId w:val="2"/>
              </w:numPr>
            </w:pPr>
            <w:r>
              <w:t>меры оказания первой медицинской помощи пострадавшим;</w:t>
            </w:r>
          </w:p>
          <w:p w:rsidR="007C0ACB" w:rsidRDefault="0004078C">
            <w:pPr>
              <w:pStyle w:val="formattext"/>
              <w:numPr>
                <w:ilvl w:val="0"/>
                <w:numId w:val="2"/>
              </w:numPr>
            </w:pPr>
            <w:r>
              <w:t>порядок отключения вентиляции и электрооборудования;</w:t>
            </w:r>
          </w:p>
          <w:p w:rsidR="007C0ACB" w:rsidRDefault="0004078C">
            <w:pPr>
              <w:pStyle w:val="formattext"/>
              <w:numPr>
                <w:ilvl w:val="0"/>
                <w:numId w:val="2"/>
              </w:numPr>
            </w:pPr>
            <w:r>
              <w:t xml:space="preserve">порядок аварийной остановки технологического оборудования; </w:t>
            </w:r>
          </w:p>
          <w:p w:rsidR="007C0ACB" w:rsidRDefault="0004078C">
            <w:pPr>
              <w:pStyle w:val="formattext"/>
              <w:numPr>
                <w:ilvl w:val="0"/>
                <w:numId w:val="2"/>
              </w:numPr>
            </w:pPr>
            <w:r>
              <w:t xml:space="preserve">способы предотвращения распространения пожара; </w:t>
            </w:r>
          </w:p>
          <w:p w:rsidR="007C0ACB" w:rsidRDefault="0004078C">
            <w:pPr>
              <w:pStyle w:val="formattext"/>
              <w:numPr>
                <w:ilvl w:val="0"/>
                <w:numId w:val="2"/>
              </w:numPr>
            </w:pPr>
            <w:r>
              <w:t xml:space="preserve">порядок эвакуации людей и материальных ценностей; </w:t>
            </w:r>
          </w:p>
          <w:p w:rsidR="007C0ACB" w:rsidRDefault="0004078C">
            <w:pPr>
              <w:pStyle w:val="formattext"/>
              <w:numPr>
                <w:ilvl w:val="0"/>
                <w:numId w:val="2"/>
              </w:numPr>
            </w:pPr>
            <w:r>
              <w:t xml:space="preserve">правила применения первичных средств пожаротушения и установок автоматической пожарной защиты. </w:t>
            </w:r>
          </w:p>
          <w:p w:rsidR="007C0ACB" w:rsidRPr="00376F3D" w:rsidRDefault="007C0ACB">
            <w:pPr>
              <w:pStyle w:val="formattext"/>
              <w:ind w:left="720"/>
            </w:pPr>
          </w:p>
          <w:p w:rsidR="007C0ACB" w:rsidRDefault="0004078C">
            <w:pPr>
              <w:pStyle w:val="formattext"/>
              <w:numPr>
                <w:ilvl w:val="0"/>
                <w:numId w:val="1"/>
              </w:numPr>
              <w:jc w:val="both"/>
            </w:pPr>
            <w:r>
              <w:t xml:space="preserve">Порядок осмотра и приведение в </w:t>
            </w:r>
            <w:proofErr w:type="spellStart"/>
            <w:r>
              <w:t>пожаровзрывобезопасное</w:t>
            </w:r>
            <w:proofErr w:type="spellEnd"/>
            <w:r>
              <w:t xml:space="preserve"> состояние помещений предприятия.</w:t>
            </w:r>
          </w:p>
        </w:tc>
      </w:tr>
    </w:tbl>
    <w:p w:rsidR="007C0ACB" w:rsidRDefault="0004078C">
      <w:pPr>
        <w:pStyle w:val="formattext"/>
      </w:pPr>
      <w:r>
        <w:t>    </w:t>
      </w: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p w:rsidR="007C0ACB" w:rsidRDefault="007C0ACB">
      <w:pPr>
        <w:pStyle w:val="formattext"/>
      </w:pPr>
    </w:p>
    <w:sectPr w:rsidR="007C0ACB" w:rsidSect="007C0ACB">
      <w:pgSz w:w="16838" w:h="11906" w:orient="landscape"/>
      <w:pgMar w:top="567" w:right="1134" w:bottom="1135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F65" w:rsidRDefault="000B0F65">
      <w:r>
        <w:separator/>
      </w:r>
    </w:p>
  </w:endnote>
  <w:endnote w:type="continuationSeparator" w:id="0">
    <w:p w:rsidR="000B0F65" w:rsidRDefault="000B0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F65" w:rsidRDefault="000B0F65">
      <w:r>
        <w:separator/>
      </w:r>
    </w:p>
  </w:footnote>
  <w:footnote w:type="continuationSeparator" w:id="0">
    <w:p w:rsidR="000B0F65" w:rsidRDefault="000B0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078D"/>
    <w:multiLevelType w:val="hybridMultilevel"/>
    <w:tmpl w:val="AB72B338"/>
    <w:lvl w:ilvl="0" w:tplc="161A3F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12C14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4C64F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D4897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3AE94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B3ACC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DCA40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158E0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5C01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B25EE3"/>
    <w:multiLevelType w:val="hybridMultilevel"/>
    <w:tmpl w:val="FDA414FC"/>
    <w:lvl w:ilvl="0" w:tplc="54ACBBB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F3583A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B640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4291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58AC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225C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A88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E004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62AB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D0404C1"/>
    <w:multiLevelType w:val="hybridMultilevel"/>
    <w:tmpl w:val="057E0366"/>
    <w:lvl w:ilvl="0" w:tplc="D812AD6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1A204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5A07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62BE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FE99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34F3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9E0A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608F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9A75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6F8E677E"/>
    <w:multiLevelType w:val="hybridMultilevel"/>
    <w:tmpl w:val="6C94E508"/>
    <w:lvl w:ilvl="0" w:tplc="EF2C07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8124C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9E4E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F87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5213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C834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8C4B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0CB7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DCBE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ACB"/>
    <w:rsid w:val="0004078C"/>
    <w:rsid w:val="000B0F65"/>
    <w:rsid w:val="00376F3D"/>
    <w:rsid w:val="00585B24"/>
    <w:rsid w:val="006129E7"/>
    <w:rsid w:val="007C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CB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C0A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C0AC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C0A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C0AC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C0A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C0AC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C0A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C0AC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C0AC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7C0AC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C0A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C0AC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C0A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C0AC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C0A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C0AC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C0A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C0AC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7C0ACB"/>
    <w:pPr>
      <w:ind w:left="708"/>
    </w:pPr>
  </w:style>
  <w:style w:type="paragraph" w:styleId="a4">
    <w:name w:val="No Spacing"/>
    <w:uiPriority w:val="1"/>
    <w:qFormat/>
    <w:rsid w:val="007C0ACB"/>
  </w:style>
  <w:style w:type="paragraph" w:styleId="a5">
    <w:name w:val="Title"/>
    <w:basedOn w:val="a"/>
    <w:next w:val="a"/>
    <w:link w:val="a6"/>
    <w:uiPriority w:val="10"/>
    <w:qFormat/>
    <w:rsid w:val="007C0AC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C0AC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C0AC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C0AC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C0AC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C0AC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C0A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C0AC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C0AC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C0ACB"/>
  </w:style>
  <w:style w:type="paragraph" w:customStyle="1" w:styleId="Footer">
    <w:name w:val="Footer"/>
    <w:basedOn w:val="a"/>
    <w:link w:val="CaptionChar"/>
    <w:uiPriority w:val="99"/>
    <w:unhideWhenUsed/>
    <w:rsid w:val="007C0AC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C0ACB"/>
  </w:style>
  <w:style w:type="character" w:customStyle="1" w:styleId="CaptionChar">
    <w:name w:val="Caption Char"/>
    <w:link w:val="Footer"/>
    <w:uiPriority w:val="99"/>
    <w:rsid w:val="007C0ACB"/>
  </w:style>
  <w:style w:type="table" w:styleId="ab">
    <w:name w:val="Table Grid"/>
    <w:uiPriority w:val="59"/>
    <w:rsid w:val="007C0A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C0AC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C0AC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C0AC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C0A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C0A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C0A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C0AC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C0AC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C0AC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C0AC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C0AC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C0AC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C0AC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C0AC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C0A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C0A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C0A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C0A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C0A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C0A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C0A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C0AC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C0AC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C0AC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C0AC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C0AC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C0AC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C0AC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C0AC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C0AC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C0AC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C0AC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C0AC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C0AC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C0AC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C0AC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C0AC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7C0AC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C0ACB"/>
    <w:rPr>
      <w:sz w:val="18"/>
    </w:rPr>
  </w:style>
  <w:style w:type="character" w:styleId="ae">
    <w:name w:val="footnote reference"/>
    <w:uiPriority w:val="99"/>
    <w:unhideWhenUsed/>
    <w:rsid w:val="007C0AC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C0ACB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C0ACB"/>
    <w:rPr>
      <w:sz w:val="20"/>
    </w:rPr>
  </w:style>
  <w:style w:type="character" w:styleId="af1">
    <w:name w:val="endnote reference"/>
    <w:uiPriority w:val="99"/>
    <w:semiHidden/>
    <w:unhideWhenUsed/>
    <w:rsid w:val="007C0AC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C0ACB"/>
    <w:pPr>
      <w:spacing w:after="57"/>
    </w:pPr>
  </w:style>
  <w:style w:type="paragraph" w:styleId="21">
    <w:name w:val="toc 2"/>
    <w:basedOn w:val="a"/>
    <w:next w:val="a"/>
    <w:uiPriority w:val="39"/>
    <w:unhideWhenUsed/>
    <w:rsid w:val="007C0AC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C0AC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C0AC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C0AC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C0AC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C0AC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C0AC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C0ACB"/>
    <w:pPr>
      <w:spacing w:after="57"/>
      <w:ind w:left="2268"/>
    </w:pPr>
  </w:style>
  <w:style w:type="paragraph" w:styleId="af2">
    <w:name w:val="TOC Heading"/>
    <w:uiPriority w:val="39"/>
    <w:unhideWhenUsed/>
    <w:rsid w:val="007C0ACB"/>
  </w:style>
  <w:style w:type="paragraph" w:styleId="af3">
    <w:name w:val="table of figures"/>
    <w:basedOn w:val="a"/>
    <w:next w:val="a"/>
    <w:uiPriority w:val="99"/>
    <w:unhideWhenUsed/>
    <w:rsid w:val="007C0ACB"/>
  </w:style>
  <w:style w:type="character" w:customStyle="1" w:styleId="WW8Num1z0">
    <w:name w:val="WW8Num1z0"/>
    <w:qFormat/>
    <w:rsid w:val="007C0ACB"/>
  </w:style>
  <w:style w:type="character" w:customStyle="1" w:styleId="WW8Num1z1">
    <w:name w:val="WW8Num1z1"/>
    <w:qFormat/>
    <w:rsid w:val="007C0ACB"/>
  </w:style>
  <w:style w:type="character" w:customStyle="1" w:styleId="WW8Num1z2">
    <w:name w:val="WW8Num1z2"/>
    <w:qFormat/>
    <w:rsid w:val="007C0ACB"/>
  </w:style>
  <w:style w:type="character" w:customStyle="1" w:styleId="WW8Num1z3">
    <w:name w:val="WW8Num1z3"/>
    <w:qFormat/>
    <w:rsid w:val="007C0ACB"/>
  </w:style>
  <w:style w:type="character" w:customStyle="1" w:styleId="WW8Num1z4">
    <w:name w:val="WW8Num1z4"/>
    <w:qFormat/>
    <w:rsid w:val="007C0ACB"/>
  </w:style>
  <w:style w:type="character" w:customStyle="1" w:styleId="WW8Num1z5">
    <w:name w:val="WW8Num1z5"/>
    <w:qFormat/>
    <w:rsid w:val="007C0ACB"/>
  </w:style>
  <w:style w:type="character" w:customStyle="1" w:styleId="WW8Num1z6">
    <w:name w:val="WW8Num1z6"/>
    <w:qFormat/>
    <w:rsid w:val="007C0ACB"/>
  </w:style>
  <w:style w:type="character" w:customStyle="1" w:styleId="WW8Num1z7">
    <w:name w:val="WW8Num1z7"/>
    <w:qFormat/>
    <w:rsid w:val="007C0ACB"/>
  </w:style>
  <w:style w:type="character" w:customStyle="1" w:styleId="WW8Num1z8">
    <w:name w:val="WW8Num1z8"/>
    <w:qFormat/>
    <w:rsid w:val="007C0ACB"/>
  </w:style>
  <w:style w:type="character" w:customStyle="1" w:styleId="WW8Num2z0">
    <w:name w:val="WW8Num2z0"/>
    <w:qFormat/>
    <w:rsid w:val="007C0ACB"/>
  </w:style>
  <w:style w:type="character" w:customStyle="1" w:styleId="WW8Num2z1">
    <w:name w:val="WW8Num2z1"/>
    <w:qFormat/>
    <w:rsid w:val="007C0ACB"/>
  </w:style>
  <w:style w:type="character" w:customStyle="1" w:styleId="WW8Num2z2">
    <w:name w:val="WW8Num2z2"/>
    <w:qFormat/>
    <w:rsid w:val="007C0ACB"/>
  </w:style>
  <w:style w:type="character" w:customStyle="1" w:styleId="WW8Num2z3">
    <w:name w:val="WW8Num2z3"/>
    <w:qFormat/>
    <w:rsid w:val="007C0ACB"/>
  </w:style>
  <w:style w:type="character" w:customStyle="1" w:styleId="WW8Num2z4">
    <w:name w:val="WW8Num2z4"/>
    <w:qFormat/>
    <w:rsid w:val="007C0ACB"/>
  </w:style>
  <w:style w:type="character" w:customStyle="1" w:styleId="WW8Num2z5">
    <w:name w:val="WW8Num2z5"/>
    <w:qFormat/>
    <w:rsid w:val="007C0ACB"/>
  </w:style>
  <w:style w:type="character" w:customStyle="1" w:styleId="WW8Num2z6">
    <w:name w:val="WW8Num2z6"/>
    <w:qFormat/>
    <w:rsid w:val="007C0ACB"/>
  </w:style>
  <w:style w:type="character" w:customStyle="1" w:styleId="WW8Num2z7">
    <w:name w:val="WW8Num2z7"/>
    <w:qFormat/>
    <w:rsid w:val="007C0ACB"/>
  </w:style>
  <w:style w:type="character" w:customStyle="1" w:styleId="WW8Num2z8">
    <w:name w:val="WW8Num2z8"/>
    <w:qFormat/>
    <w:rsid w:val="007C0ACB"/>
  </w:style>
  <w:style w:type="character" w:customStyle="1" w:styleId="WW8Num3z0">
    <w:name w:val="WW8Num3z0"/>
    <w:qFormat/>
    <w:rsid w:val="007C0ACB"/>
    <w:rPr>
      <w:rFonts w:ascii="Symbol" w:hAnsi="Symbol" w:cs="Symbol"/>
    </w:rPr>
  </w:style>
  <w:style w:type="character" w:customStyle="1" w:styleId="WW8Num3z1">
    <w:name w:val="WW8Num3z1"/>
    <w:qFormat/>
    <w:rsid w:val="007C0ACB"/>
    <w:rPr>
      <w:rFonts w:ascii="Courier New" w:hAnsi="Courier New" w:cs="Courier New"/>
    </w:rPr>
  </w:style>
  <w:style w:type="character" w:customStyle="1" w:styleId="WW8Num3z2">
    <w:name w:val="WW8Num3z2"/>
    <w:qFormat/>
    <w:rsid w:val="007C0ACB"/>
    <w:rPr>
      <w:rFonts w:ascii="Wingdings" w:hAnsi="Wingdings" w:cs="Wingdings"/>
    </w:rPr>
  </w:style>
  <w:style w:type="character" w:customStyle="1" w:styleId="WW8Num4z0">
    <w:name w:val="WW8Num4z0"/>
    <w:qFormat/>
    <w:rsid w:val="007C0ACB"/>
  </w:style>
  <w:style w:type="character" w:customStyle="1" w:styleId="WW8Num4z1">
    <w:name w:val="WW8Num4z1"/>
    <w:qFormat/>
    <w:rsid w:val="007C0ACB"/>
  </w:style>
  <w:style w:type="character" w:customStyle="1" w:styleId="WW8Num4z2">
    <w:name w:val="WW8Num4z2"/>
    <w:qFormat/>
    <w:rsid w:val="007C0ACB"/>
  </w:style>
  <w:style w:type="character" w:customStyle="1" w:styleId="WW8Num4z3">
    <w:name w:val="WW8Num4z3"/>
    <w:qFormat/>
    <w:rsid w:val="007C0ACB"/>
  </w:style>
  <w:style w:type="character" w:customStyle="1" w:styleId="WW8Num4z4">
    <w:name w:val="WW8Num4z4"/>
    <w:qFormat/>
    <w:rsid w:val="007C0ACB"/>
  </w:style>
  <w:style w:type="character" w:customStyle="1" w:styleId="WW8Num4z5">
    <w:name w:val="WW8Num4z5"/>
    <w:qFormat/>
    <w:rsid w:val="007C0ACB"/>
  </w:style>
  <w:style w:type="character" w:customStyle="1" w:styleId="WW8Num4z6">
    <w:name w:val="WW8Num4z6"/>
    <w:qFormat/>
    <w:rsid w:val="007C0ACB"/>
  </w:style>
  <w:style w:type="character" w:customStyle="1" w:styleId="WW8Num4z7">
    <w:name w:val="WW8Num4z7"/>
    <w:qFormat/>
    <w:rsid w:val="007C0ACB"/>
  </w:style>
  <w:style w:type="character" w:customStyle="1" w:styleId="WW8Num4z8">
    <w:name w:val="WW8Num4z8"/>
    <w:qFormat/>
    <w:rsid w:val="007C0ACB"/>
  </w:style>
  <w:style w:type="character" w:customStyle="1" w:styleId="WW8Num5z0">
    <w:name w:val="WW8Num5z0"/>
    <w:qFormat/>
    <w:rsid w:val="007C0ACB"/>
  </w:style>
  <w:style w:type="character" w:customStyle="1" w:styleId="WW8Num5z1">
    <w:name w:val="WW8Num5z1"/>
    <w:qFormat/>
    <w:rsid w:val="007C0ACB"/>
  </w:style>
  <w:style w:type="character" w:customStyle="1" w:styleId="WW8Num5z2">
    <w:name w:val="WW8Num5z2"/>
    <w:qFormat/>
    <w:rsid w:val="007C0ACB"/>
  </w:style>
  <w:style w:type="character" w:customStyle="1" w:styleId="WW8Num5z3">
    <w:name w:val="WW8Num5z3"/>
    <w:qFormat/>
    <w:rsid w:val="007C0ACB"/>
  </w:style>
  <w:style w:type="character" w:customStyle="1" w:styleId="WW8Num5z4">
    <w:name w:val="WW8Num5z4"/>
    <w:qFormat/>
    <w:rsid w:val="007C0ACB"/>
  </w:style>
  <w:style w:type="character" w:customStyle="1" w:styleId="WW8Num5z5">
    <w:name w:val="WW8Num5z5"/>
    <w:qFormat/>
    <w:rsid w:val="007C0ACB"/>
  </w:style>
  <w:style w:type="character" w:customStyle="1" w:styleId="WW8Num5z6">
    <w:name w:val="WW8Num5z6"/>
    <w:qFormat/>
    <w:rsid w:val="007C0ACB"/>
  </w:style>
  <w:style w:type="character" w:customStyle="1" w:styleId="WW8Num5z7">
    <w:name w:val="WW8Num5z7"/>
    <w:qFormat/>
    <w:rsid w:val="007C0ACB"/>
  </w:style>
  <w:style w:type="character" w:customStyle="1" w:styleId="WW8Num5z8">
    <w:name w:val="WW8Num5z8"/>
    <w:qFormat/>
    <w:rsid w:val="007C0ACB"/>
  </w:style>
  <w:style w:type="character" w:customStyle="1" w:styleId="WW8Num6z0">
    <w:name w:val="WW8Num6z0"/>
    <w:qFormat/>
    <w:rsid w:val="007C0ACB"/>
  </w:style>
  <w:style w:type="character" w:customStyle="1" w:styleId="WW8Num6z1">
    <w:name w:val="WW8Num6z1"/>
    <w:qFormat/>
    <w:rsid w:val="007C0ACB"/>
  </w:style>
  <w:style w:type="character" w:customStyle="1" w:styleId="WW8Num6z2">
    <w:name w:val="WW8Num6z2"/>
    <w:qFormat/>
    <w:rsid w:val="007C0ACB"/>
  </w:style>
  <w:style w:type="character" w:customStyle="1" w:styleId="WW8Num6z3">
    <w:name w:val="WW8Num6z3"/>
    <w:qFormat/>
    <w:rsid w:val="007C0ACB"/>
  </w:style>
  <w:style w:type="character" w:customStyle="1" w:styleId="WW8Num6z4">
    <w:name w:val="WW8Num6z4"/>
    <w:qFormat/>
    <w:rsid w:val="007C0ACB"/>
  </w:style>
  <w:style w:type="character" w:customStyle="1" w:styleId="WW8Num6z5">
    <w:name w:val="WW8Num6z5"/>
    <w:qFormat/>
    <w:rsid w:val="007C0ACB"/>
  </w:style>
  <w:style w:type="character" w:customStyle="1" w:styleId="WW8Num6z6">
    <w:name w:val="WW8Num6z6"/>
    <w:qFormat/>
    <w:rsid w:val="007C0ACB"/>
  </w:style>
  <w:style w:type="character" w:customStyle="1" w:styleId="WW8Num6z7">
    <w:name w:val="WW8Num6z7"/>
    <w:qFormat/>
    <w:rsid w:val="007C0ACB"/>
  </w:style>
  <w:style w:type="character" w:customStyle="1" w:styleId="WW8Num6z8">
    <w:name w:val="WW8Num6z8"/>
    <w:qFormat/>
    <w:rsid w:val="007C0ACB"/>
  </w:style>
  <w:style w:type="character" w:customStyle="1" w:styleId="WW8Num7z0">
    <w:name w:val="WW8Num7z0"/>
    <w:qFormat/>
    <w:rsid w:val="007C0ACB"/>
  </w:style>
  <w:style w:type="character" w:customStyle="1" w:styleId="WW8Num7z1">
    <w:name w:val="WW8Num7z1"/>
    <w:qFormat/>
    <w:rsid w:val="007C0ACB"/>
  </w:style>
  <w:style w:type="character" w:customStyle="1" w:styleId="WW8Num7z2">
    <w:name w:val="WW8Num7z2"/>
    <w:qFormat/>
    <w:rsid w:val="007C0ACB"/>
  </w:style>
  <w:style w:type="character" w:customStyle="1" w:styleId="WW8Num7z3">
    <w:name w:val="WW8Num7z3"/>
    <w:qFormat/>
    <w:rsid w:val="007C0ACB"/>
  </w:style>
  <w:style w:type="character" w:customStyle="1" w:styleId="WW8Num7z4">
    <w:name w:val="WW8Num7z4"/>
    <w:qFormat/>
    <w:rsid w:val="007C0ACB"/>
  </w:style>
  <w:style w:type="character" w:customStyle="1" w:styleId="WW8Num7z5">
    <w:name w:val="WW8Num7z5"/>
    <w:qFormat/>
    <w:rsid w:val="007C0ACB"/>
  </w:style>
  <w:style w:type="character" w:customStyle="1" w:styleId="WW8Num7z6">
    <w:name w:val="WW8Num7z6"/>
    <w:qFormat/>
    <w:rsid w:val="007C0ACB"/>
  </w:style>
  <w:style w:type="character" w:customStyle="1" w:styleId="WW8Num7z7">
    <w:name w:val="WW8Num7z7"/>
    <w:qFormat/>
    <w:rsid w:val="007C0ACB"/>
  </w:style>
  <w:style w:type="character" w:customStyle="1" w:styleId="WW8Num7z8">
    <w:name w:val="WW8Num7z8"/>
    <w:qFormat/>
    <w:rsid w:val="007C0ACB"/>
  </w:style>
  <w:style w:type="character" w:styleId="af4">
    <w:name w:val="Hyperlink"/>
    <w:rsid w:val="007C0ACB"/>
    <w:rPr>
      <w:color w:val="0000FF"/>
      <w:u w:val="single"/>
    </w:rPr>
  </w:style>
  <w:style w:type="paragraph" w:customStyle="1" w:styleId="Heading">
    <w:name w:val="Heading"/>
    <w:basedOn w:val="a"/>
    <w:next w:val="af5"/>
    <w:qFormat/>
    <w:rsid w:val="007C0AC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7C0ACB"/>
    <w:pPr>
      <w:spacing w:after="140" w:line="276" w:lineRule="auto"/>
    </w:pPr>
  </w:style>
  <w:style w:type="paragraph" w:styleId="af6">
    <w:name w:val="List"/>
    <w:basedOn w:val="af5"/>
    <w:rsid w:val="007C0ACB"/>
  </w:style>
  <w:style w:type="paragraph" w:customStyle="1" w:styleId="Caption">
    <w:name w:val="Caption"/>
    <w:basedOn w:val="a"/>
    <w:qFormat/>
    <w:rsid w:val="007C0A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C0ACB"/>
    <w:pPr>
      <w:suppressLineNumbers/>
    </w:pPr>
  </w:style>
  <w:style w:type="paragraph" w:styleId="af7">
    <w:name w:val="Normal (Web)"/>
    <w:basedOn w:val="a"/>
    <w:qFormat/>
    <w:rsid w:val="007C0ACB"/>
    <w:rPr>
      <w:sz w:val="19"/>
      <w:szCs w:val="19"/>
    </w:rPr>
  </w:style>
  <w:style w:type="paragraph" w:customStyle="1" w:styleId="headertext">
    <w:name w:val="headertext"/>
    <w:basedOn w:val="a"/>
    <w:qFormat/>
    <w:rsid w:val="007C0ACB"/>
    <w:pPr>
      <w:keepNext/>
      <w:spacing w:before="90" w:after="15"/>
    </w:pPr>
    <w:rPr>
      <w:rFonts w:ascii="Arial" w:hAnsi="Arial" w:cs="Arial"/>
      <w:b/>
      <w:bCs/>
      <w:color w:val="00009A"/>
      <w:sz w:val="22"/>
      <w:szCs w:val="22"/>
    </w:rPr>
  </w:style>
  <w:style w:type="paragraph" w:customStyle="1" w:styleId="formattext">
    <w:name w:val="formattext"/>
    <w:basedOn w:val="a"/>
    <w:qFormat/>
    <w:rsid w:val="007C0ACB"/>
    <w:rPr>
      <w:sz w:val="19"/>
      <w:szCs w:val="19"/>
    </w:rPr>
  </w:style>
  <w:style w:type="paragraph" w:customStyle="1" w:styleId="TableContents">
    <w:name w:val="Table Contents"/>
    <w:basedOn w:val="a"/>
    <w:qFormat/>
    <w:rsid w:val="007C0ACB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C0ACB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7C0ACB"/>
  </w:style>
  <w:style w:type="numbering" w:customStyle="1" w:styleId="WW8Num1">
    <w:name w:val="WW8Num1"/>
    <w:qFormat/>
    <w:rsid w:val="007C0ACB"/>
  </w:style>
  <w:style w:type="numbering" w:customStyle="1" w:styleId="WW8Num2">
    <w:name w:val="WW8Num2"/>
    <w:qFormat/>
    <w:rsid w:val="007C0ACB"/>
  </w:style>
  <w:style w:type="numbering" w:customStyle="1" w:styleId="WW8Num3">
    <w:name w:val="WW8Num3"/>
    <w:qFormat/>
    <w:rsid w:val="007C0ACB"/>
  </w:style>
  <w:style w:type="numbering" w:customStyle="1" w:styleId="WW8Num4">
    <w:name w:val="WW8Num4"/>
    <w:qFormat/>
    <w:rsid w:val="007C0ACB"/>
  </w:style>
  <w:style w:type="numbering" w:customStyle="1" w:styleId="WW8Num5">
    <w:name w:val="WW8Num5"/>
    <w:qFormat/>
    <w:rsid w:val="007C0ACB"/>
  </w:style>
  <w:style w:type="numbering" w:customStyle="1" w:styleId="WW8Num6">
    <w:name w:val="WW8Num6"/>
    <w:qFormat/>
    <w:rsid w:val="007C0ACB"/>
  </w:style>
  <w:style w:type="numbering" w:customStyle="1" w:styleId="WW8Num7">
    <w:name w:val="WW8Num7"/>
    <w:qFormat/>
    <w:rsid w:val="007C0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регистрации инструктажей по пожарной безопасности</dc:title>
  <dc:subject/>
  <dc:creator>ПБГОЧС</dc:creator>
  <cp:keywords>журнал журнал инструкции инструктажи пожарная безопасность</cp:keywords>
  <dc:description/>
  <cp:lastModifiedBy>User</cp:lastModifiedBy>
  <cp:revision>7</cp:revision>
  <dcterms:created xsi:type="dcterms:W3CDTF">2023-03-21T05:53:00Z</dcterms:created>
  <dcterms:modified xsi:type="dcterms:W3CDTF">2023-03-22T06:43:00Z</dcterms:modified>
  <dc:language>en-US</dc:language>
</cp:coreProperties>
</file>