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A1" w:rsidRDefault="002811DA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ПАСПОРТ</w:t>
      </w:r>
    </w:p>
    <w:p w:rsidR="000F17A1" w:rsidRDefault="002811DA">
      <w:pPr>
        <w:pStyle w:val="Default"/>
        <w:jc w:val="center"/>
        <w:rPr>
          <w:b/>
          <w:bCs/>
          <w:sz w:val="28"/>
          <w:szCs w:val="28"/>
          <w:lang w:val="ru-RU"/>
        </w:rPr>
      </w:pPr>
      <w:bookmarkStart w:id="0" w:name="__DdeLink__15858_618990178"/>
      <w:r>
        <w:rPr>
          <w:b/>
          <w:bCs/>
          <w:sz w:val="28"/>
          <w:szCs w:val="28"/>
          <w:lang w:val="ru-RU"/>
        </w:rPr>
        <w:t>Общественное здание</w:t>
      </w:r>
      <w:bookmarkEnd w:id="0"/>
    </w:p>
    <w:p w:rsidR="000F17A1" w:rsidRDefault="002811DA">
      <w:pPr>
        <w:pStyle w:val="Default"/>
        <w:tabs>
          <w:tab w:val="left" w:pos="228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Информация об объекте</w:t>
      </w:r>
    </w:p>
    <w:p w:rsidR="000F17A1" w:rsidRDefault="002811DA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Наименование:</w:t>
      </w:r>
      <w:bookmarkStart w:id="1" w:name="__DdeLink__15860_618990178"/>
      <w:r w:rsidR="00410623"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>Муниципальное бюджетное учреждение культуры "Кинотеатр Октябрь"</w:t>
      </w:r>
      <w:bookmarkStart w:id="2" w:name="__DdeLink__15862_618990178"/>
      <w:bookmarkEnd w:id="1"/>
      <w:bookmarkEnd w:id="2"/>
    </w:p>
    <w:p w:rsidR="000F17A1" w:rsidRDefault="000F17A1">
      <w:pPr>
        <w:pStyle w:val="Default"/>
        <w:rPr>
          <w:sz w:val="28"/>
          <w:szCs w:val="28"/>
          <w:lang w:val="ru-RU"/>
        </w:rPr>
      </w:pPr>
    </w:p>
    <w:p w:rsidR="000F17A1" w:rsidRDefault="002811DA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Тип объекта:</w:t>
      </w:r>
      <w:bookmarkStart w:id="3" w:name="__DdeLink__15865_618990178"/>
      <w:bookmarkEnd w:id="3"/>
      <w:r w:rsidR="00410623"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>Кинотеатры</w:t>
      </w:r>
    </w:p>
    <w:p w:rsidR="000F17A1" w:rsidRDefault="000F17A1">
      <w:pPr>
        <w:pStyle w:val="Default"/>
        <w:rPr>
          <w:sz w:val="28"/>
          <w:szCs w:val="28"/>
          <w:lang w:val="ru-RU"/>
        </w:rPr>
      </w:pPr>
    </w:p>
    <w:p w:rsidR="000F17A1" w:rsidRDefault="002811DA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Место нахождения (адрес): </w:t>
      </w:r>
      <w:r w:rsidRPr="002811DA">
        <w:rPr>
          <w:b/>
          <w:sz w:val="28"/>
          <w:szCs w:val="28"/>
          <w:u w:val="single"/>
          <w:lang w:val="ru-RU"/>
        </w:rPr>
        <w:t>Краснодарский край,</w:t>
      </w:r>
      <w:bookmarkStart w:id="4" w:name="__DdeLink__15867_618990178"/>
      <w:bookmarkEnd w:id="4"/>
      <w:r w:rsidRPr="002811DA">
        <w:rPr>
          <w:b/>
          <w:bCs/>
          <w:sz w:val="28"/>
          <w:szCs w:val="28"/>
          <w:u w:val="single"/>
          <w:lang w:val="ru-RU"/>
        </w:rPr>
        <w:t>Крыловский</w:t>
      </w:r>
      <w:r>
        <w:rPr>
          <w:b/>
          <w:bCs/>
          <w:sz w:val="28"/>
          <w:szCs w:val="28"/>
          <w:u w:val="single"/>
          <w:lang w:val="ru-RU"/>
        </w:rPr>
        <w:t xml:space="preserve"> р-н, ст-ца Крыловская, ул. Орджоникидзе, 30</w:t>
      </w:r>
    </w:p>
    <w:p w:rsidR="000F17A1" w:rsidRDefault="000F17A1">
      <w:pPr>
        <w:pStyle w:val="Default"/>
        <w:rPr>
          <w:sz w:val="28"/>
          <w:szCs w:val="28"/>
          <w:lang w:val="ru-RU"/>
        </w:rPr>
      </w:pPr>
    </w:p>
    <w:p w:rsidR="000F17A1" w:rsidRDefault="002811DA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Форма собственности объекта:</w:t>
      </w:r>
      <w:bookmarkStart w:id="5" w:name="__DdeLink__15869_618990178"/>
      <w:bookmarkEnd w:id="5"/>
      <w:r w:rsidR="00410623"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>Муниципальная</w:t>
      </w:r>
    </w:p>
    <w:p w:rsidR="000F17A1" w:rsidRDefault="002811DA">
      <w:pPr>
        <w:pStyle w:val="Default"/>
        <w:ind w:left="2160" w:firstLine="72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  <w:t xml:space="preserve">(федеральная, городская, муниципальная, негосударственная) </w:t>
      </w:r>
    </w:p>
    <w:p w:rsidR="000F17A1" w:rsidRDefault="000F17A1">
      <w:pPr>
        <w:pStyle w:val="Default"/>
        <w:ind w:left="2160" w:firstLine="720"/>
        <w:rPr>
          <w:sz w:val="28"/>
          <w:szCs w:val="28"/>
          <w:lang w:val="ru-RU"/>
        </w:rPr>
      </w:pPr>
    </w:p>
    <w:p w:rsidR="000F17A1" w:rsidRDefault="002811DA">
      <w:pPr>
        <w:pStyle w:val="Default"/>
        <w:jc w:val="both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Данные о лице, осуществляющем деятельность на объекте:</w:t>
      </w:r>
      <w:bookmarkStart w:id="6" w:name="__DdeLink__4521_751742427"/>
      <w:r w:rsidR="00410623"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>Муниципальное бюджетное учреждение культуры "Кинотеатр Октябрь"</w:t>
      </w:r>
      <w:bookmarkEnd w:id="6"/>
    </w:p>
    <w:p w:rsidR="000F17A1" w:rsidRDefault="002811DA">
      <w:pPr>
        <w:pStyle w:val="Default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(собственник, арендатор; наименование юр. лица, предпринимателя; ИНН, телефон и т.д.)</w:t>
      </w:r>
    </w:p>
    <w:p w:rsidR="000F17A1" w:rsidRDefault="000F17A1">
      <w:pPr>
        <w:pStyle w:val="Default"/>
        <w:rPr>
          <w:sz w:val="28"/>
          <w:szCs w:val="28"/>
          <w:lang w:val="ru-RU"/>
        </w:rPr>
      </w:pPr>
    </w:p>
    <w:p w:rsidR="000F17A1" w:rsidRDefault="002811DA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Основание для пользования объектом: </w:t>
      </w:r>
      <w:bookmarkStart w:id="7" w:name="__DdeLink__4523_751742427"/>
      <w:r>
        <w:rPr>
          <w:b/>
          <w:bCs/>
          <w:sz w:val="28"/>
          <w:szCs w:val="28"/>
          <w:u w:val="single"/>
          <w:lang w:val="ru-RU"/>
        </w:rPr>
        <w:t>Право оперативного управления</w:t>
      </w:r>
      <w:bookmarkEnd w:id="7"/>
    </w:p>
    <w:p w:rsidR="000F17A1" w:rsidRDefault="002811DA">
      <w:pPr>
        <w:pStyle w:val="Default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(собственник, арендатор, наименование юр. лица, предпринимателя)</w:t>
      </w:r>
    </w:p>
    <w:p w:rsidR="000F17A1" w:rsidRDefault="002811DA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ИНН: </w:t>
      </w:r>
      <w:bookmarkStart w:id="8" w:name="__DdeLink__4525_751742427"/>
      <w:bookmarkEnd w:id="8"/>
      <w:r>
        <w:rPr>
          <w:b/>
          <w:bCs/>
          <w:sz w:val="28"/>
          <w:szCs w:val="28"/>
          <w:u w:val="single"/>
          <w:lang w:val="ru-RU"/>
        </w:rPr>
        <w:t>2338010235</w:t>
      </w:r>
    </w:p>
    <w:p w:rsidR="000F17A1" w:rsidRDefault="002811DA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Телефон: </w:t>
      </w:r>
      <w:bookmarkStart w:id="9" w:name="__DdeLink__4527_751742427"/>
      <w:bookmarkEnd w:id="9"/>
      <w:r>
        <w:rPr>
          <w:b/>
          <w:bCs/>
          <w:sz w:val="28"/>
          <w:szCs w:val="28"/>
          <w:u w:val="single"/>
          <w:lang w:val="ru-RU"/>
        </w:rPr>
        <w:t>8(86161)31-4-81</w:t>
      </w:r>
    </w:p>
    <w:p w:rsidR="000F17A1" w:rsidRDefault="002811DA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Количество этажей здания </w:t>
      </w:r>
      <w:bookmarkStart w:id="10" w:name="__DdeLink__4529_751742427"/>
      <w:r>
        <w:rPr>
          <w:b/>
          <w:bCs/>
          <w:sz w:val="28"/>
          <w:szCs w:val="28"/>
          <w:u w:val="single"/>
          <w:lang w:val="ru-RU"/>
        </w:rPr>
        <w:t>1</w:t>
      </w:r>
      <w:bookmarkEnd w:id="10"/>
      <w:r>
        <w:rPr>
          <w:sz w:val="28"/>
          <w:szCs w:val="28"/>
          <w:lang w:val="ru-RU"/>
        </w:rPr>
        <w:t xml:space="preserve">, этаж расположения объекта </w:t>
      </w:r>
      <w:bookmarkStart w:id="11" w:name="__DdeLink__4531_751742427"/>
      <w:r>
        <w:rPr>
          <w:b/>
          <w:bCs/>
          <w:sz w:val="28"/>
          <w:szCs w:val="28"/>
          <w:u w:val="single"/>
          <w:lang w:val="ru-RU"/>
        </w:rPr>
        <w:t>1</w:t>
      </w:r>
      <w:bookmarkEnd w:id="11"/>
    </w:p>
    <w:p w:rsidR="000F17A1" w:rsidRDefault="002811DA">
      <w:pPr>
        <w:pStyle w:val="Defaul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Комментарий: </w:t>
      </w:r>
      <w:bookmarkStart w:id="12" w:name="__DdeLink__4533_751742427"/>
      <w:bookmarkEnd w:id="12"/>
    </w:p>
    <w:p w:rsidR="000F17A1" w:rsidRDefault="000F17A1">
      <w:pPr>
        <w:pStyle w:val="Default"/>
        <w:rPr>
          <w:sz w:val="28"/>
          <w:szCs w:val="28"/>
          <w:lang w:val="ru-RU"/>
        </w:rPr>
      </w:pPr>
    </w:p>
    <w:p w:rsidR="000F17A1" w:rsidRDefault="000F17A1">
      <w:pPr>
        <w:pStyle w:val="Default"/>
        <w:rPr>
          <w:sz w:val="28"/>
          <w:szCs w:val="28"/>
          <w:lang w:val="ru-RU"/>
        </w:rPr>
      </w:pPr>
    </w:p>
    <w:p w:rsidR="000F17A1" w:rsidRDefault="002811DA">
      <w:pPr>
        <w:pStyle w:val="Default"/>
        <w:spacing w:line="240" w:lineRule="atLeast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Плановая дата обследования: </w:t>
      </w:r>
      <w:bookmarkStart w:id="13" w:name="__DdeLink__4541_751742427"/>
      <w:bookmarkEnd w:id="13"/>
      <w:r>
        <w:rPr>
          <w:b/>
          <w:bCs/>
          <w:sz w:val="28"/>
          <w:szCs w:val="28"/>
          <w:lang w:val="ru-RU"/>
        </w:rPr>
        <w:t>08.2020</w:t>
      </w:r>
    </w:p>
    <w:p w:rsidR="000F17A1" w:rsidRDefault="002811DA">
      <w:pPr>
        <w:pStyle w:val="Default"/>
        <w:spacing w:line="240" w:lineRule="atLeast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Фактическая дата обследования: </w:t>
      </w:r>
      <w:bookmarkStart w:id="14" w:name="__DdeLink__4543_751742427"/>
      <w:bookmarkEnd w:id="14"/>
      <w:r>
        <w:rPr>
          <w:b/>
          <w:bCs/>
          <w:sz w:val="28"/>
          <w:szCs w:val="28"/>
          <w:lang w:val="ru-RU"/>
        </w:rPr>
        <w:t>05.08.2020</w:t>
      </w:r>
    </w:p>
    <w:p w:rsidR="000F17A1" w:rsidRDefault="002811DA">
      <w:pPr>
        <w:pStyle w:val="Default"/>
        <w:spacing w:line="240" w:lineRule="atLeas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Организация: </w:t>
      </w:r>
      <w:bookmarkStart w:id="15" w:name="__DdeLink__4535_751742427"/>
      <w:r>
        <w:rPr>
          <w:b/>
          <w:bCs/>
          <w:sz w:val="28"/>
          <w:szCs w:val="28"/>
          <w:u w:val="single"/>
          <w:lang w:val="ru-RU"/>
        </w:rPr>
        <w:t>Муниципальное бюджетное учреждение культуры "Кинотеатр Октябрь"</w:t>
      </w:r>
      <w:bookmarkEnd w:id="15"/>
    </w:p>
    <w:p w:rsidR="000F17A1" w:rsidRDefault="002811DA">
      <w:pPr>
        <w:pStyle w:val="Default"/>
        <w:spacing w:line="240" w:lineRule="atLeast"/>
        <w:rPr>
          <w:b/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Должность лица: </w:t>
      </w:r>
      <w:bookmarkStart w:id="16" w:name="__DdeLink__4537_751742427"/>
      <w:r>
        <w:rPr>
          <w:b/>
          <w:bCs/>
          <w:sz w:val="28"/>
          <w:szCs w:val="28"/>
          <w:u w:val="single"/>
          <w:lang w:val="ru-RU"/>
        </w:rPr>
        <w:t>Директор</w:t>
      </w:r>
      <w:bookmarkEnd w:id="16"/>
    </w:p>
    <w:p w:rsidR="000F17A1" w:rsidRDefault="002811DA">
      <w:pPr>
        <w:pStyle w:val="Default"/>
        <w:spacing w:line="240" w:lineRule="atLeast"/>
        <w:rPr>
          <w:b/>
          <w:bCs/>
          <w:sz w:val="28"/>
          <w:szCs w:val="28"/>
          <w:u w:val="single"/>
          <w:lang w:val="ru-RU"/>
        </w:rPr>
        <w:sectPr w:rsidR="000F17A1" w:rsidSect="002811DA">
          <w:headerReference w:type="default" r:id="rId7"/>
          <w:footerReference w:type="default" r:id="rId8"/>
          <w:pgSz w:w="15840" w:h="12240" w:orient="landscape"/>
          <w:pgMar w:top="1701" w:right="814" w:bottom="567" w:left="1134" w:header="0" w:footer="0" w:gutter="0"/>
          <w:pgNumType w:start="2"/>
          <w:cols w:space="720"/>
          <w:formProt w:val="0"/>
          <w:docGrid w:linePitch="360" w:charSpace="-2049"/>
        </w:sectPr>
      </w:pPr>
      <w:r>
        <w:rPr>
          <w:sz w:val="28"/>
          <w:szCs w:val="28"/>
          <w:lang w:val="ru-RU"/>
        </w:rPr>
        <w:t xml:space="preserve">ФИО: </w:t>
      </w:r>
      <w:bookmarkStart w:id="17" w:name="__DdeLink__4539_751742427"/>
      <w:bookmarkEnd w:id="17"/>
      <w:r w:rsidR="00B746B3">
        <w:rPr>
          <w:b/>
          <w:bCs/>
          <w:sz w:val="28"/>
          <w:szCs w:val="28"/>
          <w:u w:val="single"/>
          <w:lang w:val="ru-RU"/>
        </w:rPr>
        <w:t>Пуховский Д.Н.</w:t>
      </w:r>
    </w:p>
    <w:p w:rsidR="000F17A1" w:rsidRPr="002811DA" w:rsidRDefault="002811DA">
      <w:pPr>
        <w:rPr>
          <w:rFonts w:ascii="Times New Roman" w:hAnsi="Times New Roman"/>
          <w:b/>
          <w:bCs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Соответствие элементов объекта нормативным требованиям доступности для инвалидов</w:t>
      </w:r>
      <w:r>
        <w:rPr>
          <w:rStyle w:val="a5"/>
          <w:rFonts w:ascii="Times New Roman" w:hAnsi="Times New Roman"/>
          <w:b/>
          <w:bCs/>
          <w:sz w:val="28"/>
          <w:szCs w:val="28"/>
          <w:lang w:val="ru-RU"/>
        </w:rPr>
        <w:footnoteReference w:id="2"/>
      </w:r>
    </w:p>
    <w:tbl>
      <w:tblPr>
        <w:tblW w:w="131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4125"/>
        <w:gridCol w:w="1385"/>
        <w:gridCol w:w="1515"/>
        <w:gridCol w:w="2163"/>
        <w:gridCol w:w="1931"/>
        <w:gridCol w:w="2042"/>
      </w:tblGrid>
      <w:tr w:rsidR="000F17A1">
        <w:trPr>
          <w:jc w:val="center"/>
        </w:trPr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pStyle w:val="Default"/>
              <w:jc w:val="center"/>
            </w:pPr>
            <w:r>
              <w:t>Функциональные зоны /</w:t>
            </w:r>
          </w:p>
          <w:p w:rsidR="000F17A1" w:rsidRDefault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объекта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pStyle w:val="Default"/>
              <w:jc w:val="center"/>
              <w:rPr>
                <w:rStyle w:val="a5"/>
              </w:rPr>
            </w:pPr>
            <w:r>
              <w:t>Категории инвалидов</w:t>
            </w:r>
            <w:r>
              <w:rPr>
                <w:rStyle w:val="a5"/>
              </w:rPr>
              <w:footnoteReference w:id="3"/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pStyle w:val="Default"/>
              <w:jc w:val="center"/>
            </w:pPr>
            <w:r>
              <w:t>Значение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pStyle w:val="Default"/>
              <w:jc w:val="center"/>
            </w:pPr>
            <w:r>
              <w:t>Нормативные</w:t>
            </w:r>
          </w:p>
          <w:p w:rsidR="000F17A1" w:rsidRDefault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pStyle w:val="Default"/>
              <w:jc w:val="center"/>
            </w:pPr>
            <w:r>
              <w:t>Соответствует / не соответствует</w:t>
            </w:r>
          </w:p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pStyle w:val="Default"/>
              <w:jc w:val="center"/>
            </w:pPr>
            <w:r>
              <w:t>Примечания</w:t>
            </w:r>
            <w:r>
              <w:rPr>
                <w:vertAlign w:val="superscript"/>
                <w:lang w:val="ru-RU"/>
              </w:rPr>
              <w:t>1</w:t>
            </w:r>
            <w:r>
              <w:t xml:space="preserve"> /</w:t>
            </w:r>
          </w:p>
          <w:p w:rsidR="000F17A1" w:rsidRDefault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 по несоответствию</w:t>
            </w:r>
          </w:p>
        </w:tc>
      </w:tr>
      <w:tr w:rsidR="002811DA" w:rsidTr="002811DA">
        <w:trPr>
          <w:jc w:val="center"/>
        </w:trPr>
        <w:tc>
          <w:tcPr>
            <w:tcW w:w="0" w:type="auto"/>
            <w:gridSpan w:val="5"/>
            <w:vAlign w:val="center"/>
          </w:tcPr>
          <w:p w:rsidR="000F17A1" w:rsidRPr="002811DA" w:rsidRDefault="002811DA">
            <w:pPr>
              <w:spacing w:after="0" w:line="240" w:lineRule="auto"/>
              <w:rPr>
                <w:b/>
              </w:rPr>
            </w:pPr>
            <w:r w:rsidRPr="002811DA">
              <w:rPr>
                <w:rFonts w:ascii="Times New Roman" w:eastAsia="Times New Roman" w:hAnsi="Times New Roman"/>
                <w:b/>
                <w:sz w:val="28"/>
              </w:rPr>
              <w:t>Участки и территории</w:t>
            </w:r>
          </w:p>
        </w:tc>
        <w:tc>
          <w:tcPr>
            <w:tcW w:w="0" w:type="auto"/>
          </w:tcPr>
          <w:p w:rsidR="000F17A1" w:rsidRDefault="000F17A1"/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t>Автостоянка</w:t>
            </w:r>
          </w:p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</w:tr>
      <w:tr w:rsidR="000F17A1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Количество мест для транспорта инвалидов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К, О, С, Г</w:t>
            </w:r>
          </w:p>
        </w:tc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не менее 10% (но не менее 1)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4.2.1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В том числе для транспорта инвалидов на кресле-коляске размером 6,0 х 3,6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5%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4.2.1; п. 4.2.4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Расстояние от мест для транспорта инвалидов до входа в здание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К, О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50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4.2.2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Обозначение места специальным знаком (на поверхности покрытия стоянки)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К, О, С, Г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4.2.1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Обозначение места специальным знаком ((на вертикальной поверхности (стене, столбе, стойке и т.п.) на высоте не менее 1,5 м.))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К, О, С, Г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4.2.1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Съезд/заезд с тротуара на парковку (уклон)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10%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4.1.8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 xml:space="preserve">Съезд/заезд с тротуара на парковку (перепад высот в </w:t>
            </w: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месте съезда)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1,5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4.1.8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 w:rsidRPr="00B746B3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b/>
                <w:sz w:val="28"/>
                <w:lang w:val="ru-RU"/>
              </w:rPr>
              <w:lastRenderedPageBreak/>
              <w:t>Путь к входу в здание</w:t>
            </w: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Указатели направления движения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4.1.3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Ширина пути движения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1,2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4.1.7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Продольный уклон пути движения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5%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4.1.7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Высота бордюра по краям пешеходного пути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5,0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4.1.9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2811DA" w:rsidTr="002811DA">
        <w:trPr>
          <w:jc w:val="center"/>
        </w:trPr>
        <w:tc>
          <w:tcPr>
            <w:tcW w:w="0" w:type="auto"/>
            <w:gridSpan w:val="5"/>
            <w:vAlign w:val="center"/>
          </w:tcPr>
          <w:p w:rsidR="000F17A1" w:rsidRPr="002811DA" w:rsidRDefault="002811DA">
            <w:pPr>
              <w:spacing w:after="0" w:line="240" w:lineRule="auto"/>
              <w:rPr>
                <w:b/>
              </w:rPr>
            </w:pPr>
            <w:r w:rsidRPr="002811DA">
              <w:rPr>
                <w:rFonts w:ascii="Times New Roman" w:eastAsia="Times New Roman" w:hAnsi="Times New Roman"/>
                <w:b/>
                <w:sz w:val="28"/>
              </w:rPr>
              <w:t>Вход</w:t>
            </w:r>
          </w:p>
        </w:tc>
        <w:tc>
          <w:tcPr>
            <w:tcW w:w="0" w:type="auto"/>
          </w:tcPr>
          <w:p w:rsidR="000F17A1" w:rsidRDefault="000F17A1"/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t>Лестница на входе наружная</w:t>
            </w:r>
          </w:p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Поручни по обеим сторонам 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О, 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5.1.2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Поручни на высоте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О, 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90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5.2.15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Высота подъема ступеней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О, 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12 - 15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4.1.12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Ширина ступеней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О, 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35 - 40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4.1.12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Единообразная геометрия ступеней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О, 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4.1.12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 w:rsidRPr="00B746B3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b/>
                <w:sz w:val="28"/>
                <w:lang w:val="ru-RU"/>
              </w:rPr>
              <w:t>Пандус, дублирующий наружную лестницу на входе</w:t>
            </w: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Длина марша пандуса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9,0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4.1.14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Уклон пандуса (высота / длина)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1/20 (5%)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4.1.14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</w:rPr>
              <w:t>C</w:t>
            </w: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вободная зона в верхнем и нижнем окончании пандуса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1,5 Х 1,5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4.1.15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Поручни пандуса (вдоль обеих сторон)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К, О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4.1.15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Поручни пандуса (непрерывная поверхность по всей длине)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К, О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4.1.15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Поручни пандуса (на высоте)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0,7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4.1.15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Поручни пандуса (на высоте)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0,9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4.1.15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Поручни пандуса (расстояние между поручнями)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0,9  - 1,0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4.1.15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Подъемник, дублирующий наружную лестницу на входе (при высоте подъема более 3,0 м.)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4.1.14; п. 5.2.13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t>Входная площадка</w:t>
            </w:r>
          </w:p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Размер входной площадки (при открывании двери наружу)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не менее 1,4 х 2,0 или 1,5 х 1,85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5.1.3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Размер входной площадки (при наличии пандуса)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 2,2 х 2,2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5.1.3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Нескользкое покрытие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К, О, 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5.1.3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t>Дверь входная наружная</w:t>
            </w:r>
          </w:p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Ширина проема одной створки двери в свету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0,9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5.1.4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Высота порога двери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1,4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5.1.4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 xml:space="preserve">Контрастная маркировка прозрачных полотен дверей 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5.1.5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t>Тамбур (глубина х ширина)</w:t>
            </w:r>
          </w:p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Тамбур (глубина х ширина)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 2,0 х 1,5 м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5.1.7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t>Дверь входная внутренняя</w:t>
            </w:r>
          </w:p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  <w:tc>
          <w:tcPr>
            <w:tcW w:w="0" w:type="auto"/>
          </w:tcPr>
          <w:p w:rsidR="000F17A1" w:rsidRDefault="000F17A1"/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Ширина проема одной створки двери в свету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0,9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5.1.4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Высота порога двери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1,4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5.1.4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 xml:space="preserve">Контрастная маркировка прозрачных полотен дверей 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5.1.5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2811DA" w:rsidRPr="00B746B3" w:rsidTr="002811DA">
        <w:trPr>
          <w:jc w:val="center"/>
        </w:trPr>
        <w:tc>
          <w:tcPr>
            <w:tcW w:w="0" w:type="auto"/>
            <w:gridSpan w:val="5"/>
            <w:vAlign w:val="center"/>
          </w:tcPr>
          <w:p w:rsidR="000F17A1" w:rsidRPr="002811DA" w:rsidRDefault="002811DA">
            <w:pPr>
              <w:spacing w:after="0" w:line="240" w:lineRule="auto"/>
              <w:rPr>
                <w:b/>
                <w:lang w:val="ru-RU"/>
              </w:rPr>
            </w:pPr>
            <w:r w:rsidRPr="002811DA">
              <w:rPr>
                <w:rFonts w:ascii="Times New Roman" w:eastAsia="Times New Roman" w:hAnsi="Times New Roman"/>
                <w:b/>
                <w:sz w:val="28"/>
                <w:lang w:val="ru-RU"/>
              </w:rPr>
              <w:t>Пути движения (для доступа в зону оказания услуги)</w:t>
            </w: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 xml:space="preserve">Ширина пути движения в коридорах, галереях и т.п. 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1,5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5.2.1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Ширина прохода в помещении с оборудованием и мебелью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1,2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5.2.2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Ширина дверных и открытых проемов в стене, выходов из коридоров и помещений на лестничную клетку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0,9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5.2.4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Высота порогов или перепад высот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1,4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5.2.4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Конструктивные элементы и устройства на пути движения, выступ (на стенах)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10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5.2.7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Конструктивные элементы и устройства на пути движения, выступ (на отдельно стоящей опоре)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30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5.2.7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 w:rsidRPr="00B746B3">
        <w:trPr>
          <w:jc w:val="center"/>
        </w:trPr>
        <w:tc>
          <w:tcPr>
            <w:tcW w:w="0" w:type="auto"/>
          </w:tcPr>
          <w:p w:rsidR="000F17A1" w:rsidRPr="002811DA" w:rsidRDefault="002811DA" w:rsidP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Дверь входная внутренняя (в зону оказания услуги) </w:t>
            </w: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b/>
                <w:lang w:val="ru-RU"/>
              </w:rPr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Ширина проема одной створки двери в свету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0,9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5.2.4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Высота порога двери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1,4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5.2.4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 xml:space="preserve">Контрастная маркировка прозрачных полотен дверей 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5.1.5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полотно двери не прозрачное</w:t>
            </w:r>
          </w:p>
        </w:tc>
      </w:tr>
      <w:tr w:rsidR="000F17A1" w:rsidRPr="002811DA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b/>
                <w:sz w:val="28"/>
                <w:lang w:val="ru-RU"/>
              </w:rPr>
              <w:t>Дверь входная внутренняя (в зону оказания услуги)</w:t>
            </w: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410623" w:rsidRDefault="002811DA" w:rsidP="00410623">
            <w:pPr>
              <w:spacing w:after="0"/>
              <w:rPr>
                <w:sz w:val="24"/>
                <w:szCs w:val="24"/>
                <w:lang w:val="ru-RU"/>
              </w:rPr>
            </w:pPr>
            <w:r w:rsidRPr="004106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дверь в </w:t>
            </w:r>
            <w:r w:rsidR="00410623" w:rsidRPr="0041062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зрительный </w:t>
            </w:r>
            <w:r w:rsidRPr="00410623">
              <w:rPr>
                <w:rFonts w:ascii="Times New Roman" w:eastAsia="Times New Roman" w:hAnsi="Times New Roman"/>
                <w:b/>
                <w:sz w:val="24"/>
                <w:szCs w:val="24"/>
              </w:rPr>
              <w:t>зал</w:t>
            </w: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Ширина проема одной створки двери в свету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0,9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5.2.4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Высота порога двери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1,4 см.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5.2.4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 xml:space="preserve">Контрастная маркировка прозрачных полотен дверей 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5.1.5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полотно двери не прозрачное</w:t>
            </w:r>
          </w:p>
        </w:tc>
      </w:tr>
      <w:tr w:rsidR="002811DA" w:rsidTr="002811DA">
        <w:trPr>
          <w:jc w:val="center"/>
        </w:trPr>
        <w:tc>
          <w:tcPr>
            <w:tcW w:w="0" w:type="auto"/>
            <w:gridSpan w:val="5"/>
            <w:vAlign w:val="center"/>
          </w:tcPr>
          <w:p w:rsidR="000F17A1" w:rsidRPr="002811DA" w:rsidRDefault="002811DA">
            <w:pPr>
              <w:spacing w:after="0" w:line="240" w:lineRule="auto"/>
              <w:rPr>
                <w:b/>
              </w:rPr>
            </w:pPr>
            <w:r w:rsidRPr="002811DA">
              <w:rPr>
                <w:rFonts w:ascii="Times New Roman" w:eastAsia="Times New Roman" w:hAnsi="Times New Roman"/>
                <w:b/>
                <w:sz w:val="28"/>
              </w:rPr>
              <w:t>Зона оказания услуги</w:t>
            </w:r>
          </w:p>
        </w:tc>
        <w:tc>
          <w:tcPr>
            <w:tcW w:w="0" w:type="auto"/>
          </w:tcPr>
          <w:p w:rsidR="000F17A1" w:rsidRDefault="000F17A1"/>
        </w:tc>
      </w:tr>
      <w:tr w:rsidR="000F17A1" w:rsidRPr="00B746B3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b/>
                <w:sz w:val="28"/>
                <w:lang w:val="ru-RU"/>
              </w:rPr>
              <w:t>Зал зрительный, читальный, ожидания и пр.</w:t>
            </w: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Количество мест для инвалидов-колясочников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1%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5.2.20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Размер места для инвалида-колясочника (при доступе сбоку)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0,55 х 0,85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7.1.7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Размер места для инвалида-колясочника (при доступе спереди или сзади)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1,25 х 0,85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7.1.7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Высота поверхности столов, прилавков, окошек касс и т.п.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более 0,85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7.1.9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Ширина прилавка, стола, стойки и т.п. у места получения услуги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1,0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7.1.9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2811DA" w:rsidTr="002811DA">
        <w:trPr>
          <w:jc w:val="center"/>
        </w:trPr>
        <w:tc>
          <w:tcPr>
            <w:tcW w:w="0" w:type="auto"/>
            <w:gridSpan w:val="5"/>
            <w:vAlign w:val="center"/>
          </w:tcPr>
          <w:p w:rsidR="000F17A1" w:rsidRPr="002811DA" w:rsidRDefault="002811DA">
            <w:pPr>
              <w:spacing w:after="0" w:line="240" w:lineRule="auto"/>
              <w:rPr>
                <w:b/>
              </w:rPr>
            </w:pPr>
            <w:r w:rsidRPr="002811DA">
              <w:rPr>
                <w:rFonts w:ascii="Times New Roman" w:eastAsia="Times New Roman" w:hAnsi="Times New Roman"/>
                <w:b/>
                <w:sz w:val="28"/>
              </w:rPr>
              <w:t xml:space="preserve">Санитарно-гигиеническое помещение </w:t>
            </w:r>
          </w:p>
        </w:tc>
        <w:tc>
          <w:tcPr>
            <w:tcW w:w="0" w:type="auto"/>
          </w:tcPr>
          <w:p w:rsidR="000F17A1" w:rsidRDefault="000F17A1"/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Доля доступных кабин уборных от общего количества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7% (но не менее 1)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5.3.2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 xml:space="preserve">Знак доступности кабины для </w:t>
            </w: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инвалидов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5.3.6 СП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Размер кабины (ширина </w:t>
            </w:r>
            <w:r>
              <w:rPr>
                <w:rFonts w:ascii="Times New Roman" w:eastAsia="Times New Roman" w:hAnsi="Times New Roman"/>
                <w:sz w:val="28"/>
              </w:rPr>
              <w:t>x</w:t>
            </w: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 xml:space="preserve"> глубина)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1,65 х 1,8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5.3.3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Ширина двери кабины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0,9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5.3.3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Пространство для размещения кресла-коляски рядом с унитазом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менее 0,75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5.3.3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 xml:space="preserve">Пространство для разворота кресла-коляски 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диаметр не менее 1,4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5.3.3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Откидные опорные поручни, штанги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К, О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5.3.3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  <w:vMerge w:val="restart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Система тревожной сигнализации, обеспечивающая связь с персоналом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5.3.6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2811DA" w:rsidTr="002811DA">
        <w:trPr>
          <w:jc w:val="center"/>
        </w:trPr>
        <w:tc>
          <w:tcPr>
            <w:tcW w:w="0" w:type="auto"/>
            <w:gridSpan w:val="5"/>
            <w:vAlign w:val="center"/>
          </w:tcPr>
          <w:p w:rsidR="000F17A1" w:rsidRPr="002811DA" w:rsidRDefault="002811DA">
            <w:pPr>
              <w:spacing w:after="0" w:line="240" w:lineRule="auto"/>
              <w:rPr>
                <w:b/>
              </w:rPr>
            </w:pPr>
            <w:r w:rsidRPr="002811DA">
              <w:rPr>
                <w:rFonts w:ascii="Times New Roman" w:eastAsia="Times New Roman" w:hAnsi="Times New Roman"/>
                <w:b/>
                <w:sz w:val="28"/>
              </w:rPr>
              <w:t>Средства информации</w:t>
            </w:r>
          </w:p>
        </w:tc>
        <w:tc>
          <w:tcPr>
            <w:tcW w:w="0" w:type="auto"/>
          </w:tcPr>
          <w:p w:rsidR="000F17A1" w:rsidRDefault="000F17A1"/>
        </w:tc>
      </w:tr>
      <w:tr w:rsidR="000F17A1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Обозначение специальными символами доступных элементов здания, указатели направления движения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К, С, Г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5.5.1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Информация о назначении помещения внутри здания (рядом с дверью со стороны дверной ручки) на высоте от 1,3 до 1,4 м. с дублированием рельефными знаками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К, С, Г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6.5.9 СП 59.13330.2016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 xml:space="preserve">Знаки и указатели в зонах движения в зальных помещениях на высоте 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К, С, Г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от 1,5 до 4,5 м.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5.5.4; 5.5.6 СП 59.13330.2012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Соответствует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Речевые информаторы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С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п. 6.5.3, 6.5.7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СП 59.13330.2016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  <w:tr w:rsidR="000F17A1">
        <w:trPr>
          <w:jc w:val="center"/>
        </w:trPr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Световые текстовые табло для вывода оперативной информации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Г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п. 6.5.7 СП 59.13330.2016</w:t>
            </w:r>
          </w:p>
        </w:tc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Не требуется</w:t>
            </w:r>
          </w:p>
        </w:tc>
        <w:tc>
          <w:tcPr>
            <w:tcW w:w="0" w:type="auto"/>
          </w:tcPr>
          <w:p w:rsidR="000F17A1" w:rsidRDefault="000F17A1">
            <w:pPr>
              <w:spacing w:after="0" w:line="240" w:lineRule="auto"/>
            </w:pPr>
          </w:p>
        </w:tc>
      </w:tr>
    </w:tbl>
    <w:p w:rsidR="000F17A1" w:rsidRDefault="000F17A1" w:rsidP="002811DA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F17A1" w:rsidRDefault="002811DA" w:rsidP="002811DA">
      <w:pPr>
        <w:spacing w:after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Доступность функциональных зон объекта для отдельных категорий инвалидов</w:t>
      </w:r>
    </w:p>
    <w:tbl>
      <w:tblPr>
        <w:tblW w:w="1317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6602"/>
        <w:gridCol w:w="1688"/>
        <w:gridCol w:w="1708"/>
        <w:gridCol w:w="1708"/>
        <w:gridCol w:w="1472"/>
      </w:tblGrid>
      <w:tr w:rsidR="000F17A1" w:rsidRPr="00B746B3">
        <w:tc>
          <w:tcPr>
            <w:tcW w:w="66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pStyle w:val="Default"/>
              <w:jc w:val="center"/>
            </w:pPr>
            <w:r>
              <w:t>Наименование функциональных зон объекта</w:t>
            </w:r>
          </w:p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tbl>
            <w:tblPr>
              <w:tblW w:w="6351" w:type="dxa"/>
              <w:tblLook w:val="04A0"/>
            </w:tblPr>
            <w:tblGrid>
              <w:gridCol w:w="6351"/>
            </w:tblGrid>
            <w:tr w:rsidR="000F17A1" w:rsidRPr="00B746B3">
              <w:trPr>
                <w:trHeight w:val="202"/>
              </w:trPr>
              <w:tc>
                <w:tcPr>
                  <w:tcW w:w="6351" w:type="dxa"/>
                  <w:shd w:val="clear" w:color="auto" w:fill="FFFFFF"/>
                </w:tcPr>
                <w:p w:rsidR="000F17A1" w:rsidRDefault="002811DA">
                  <w:pPr>
                    <w:pStyle w:val="Default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Степень доступности</w:t>
                  </w:r>
                </w:p>
                <w:p w:rsidR="000F17A1" w:rsidRDefault="002811DA">
                  <w:pPr>
                    <w:pStyle w:val="Default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(доступен «+», недоступен «-», не требует приспособления «#»)</w:t>
                  </w:r>
                </w:p>
              </w:tc>
            </w:tr>
          </w:tbl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17A1">
        <w:tc>
          <w:tcPr>
            <w:tcW w:w="66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</w:tr>
      <w:tr w:rsidR="000F17A1"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Участки и территории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</w:tr>
      <w:tr w:rsidR="000F17A1"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Вход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</w:tr>
      <w:tr w:rsidR="000F17A1">
        <w:tc>
          <w:tcPr>
            <w:tcW w:w="0" w:type="auto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Пути движения (для доступа в зону оказания услуги)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</w:tr>
      <w:tr w:rsidR="000F17A1"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Зона оказания услуги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</w:tr>
      <w:tr w:rsidR="000F17A1"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Санитарно-гигиеническое помещение 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</w:tr>
      <w:tr w:rsidR="000F17A1">
        <w:tc>
          <w:tcPr>
            <w:tcW w:w="0" w:type="auto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Средства информации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#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0" w:type="auto"/>
          </w:tcPr>
          <w:p w:rsidR="000F17A1" w:rsidRDefault="002811DA" w:rsidP="00281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</w:tr>
    </w:tbl>
    <w:p w:rsidR="000F17A1" w:rsidRDefault="000F17A1" w:rsidP="002811D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F17A1" w:rsidRDefault="002811DA" w:rsidP="002811DA">
      <w:pPr>
        <w:spacing w:after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Заключение о доступности объекта для инвалидов</w:t>
      </w:r>
      <w:r>
        <w:rPr>
          <w:rFonts w:ascii="Times New Roman" w:hAnsi="Times New Roman"/>
          <w:sz w:val="20"/>
          <w:szCs w:val="20"/>
          <w:lang w:val="ru-RU"/>
        </w:rPr>
        <w:t>(нужное отметить знаком «Х»)</w:t>
      </w:r>
    </w:p>
    <w:tbl>
      <w:tblPr>
        <w:tblW w:w="13173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2196"/>
        <w:gridCol w:w="3395"/>
        <w:gridCol w:w="1800"/>
        <w:gridCol w:w="1886"/>
        <w:gridCol w:w="2158"/>
        <w:gridCol w:w="1738"/>
      </w:tblGrid>
      <w:tr w:rsidR="000F17A1" w:rsidRPr="00B746B3">
        <w:tc>
          <w:tcPr>
            <w:tcW w:w="2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pStyle w:val="Default"/>
              <w:jc w:val="center"/>
            </w:pPr>
            <w:r>
              <w:t>Степень</w:t>
            </w:r>
          </w:p>
          <w:p w:rsidR="000F17A1" w:rsidRDefault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доступности объекта</w:t>
            </w:r>
          </w:p>
        </w:tc>
        <w:tc>
          <w:tcPr>
            <w:tcW w:w="75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Доступность объекта для отдельных категорий инвалидов</w:t>
            </w:r>
          </w:p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17A1">
        <w:tc>
          <w:tcPr>
            <w:tcW w:w="2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</w:tr>
      <w:tr w:rsidR="000F17A1"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pStyle w:val="Default"/>
              <w:jc w:val="center"/>
            </w:pPr>
            <w:r>
              <w:t>Объект доступен</w:t>
            </w:r>
          </w:p>
          <w:p w:rsidR="000F17A1" w:rsidRDefault="000F17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 w:rsidP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 w:rsidP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X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 w:rsidP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X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 w:rsidP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X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 w:rsidP="0028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X</w:t>
            </w:r>
          </w:p>
        </w:tc>
      </w:tr>
      <w:tr w:rsidR="000F17A1"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pStyle w:val="Default"/>
              <w:jc w:val="center"/>
            </w:pPr>
            <w:r>
              <w:t>Объект недоступен</w:t>
            </w:r>
          </w:p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7A1" w:rsidRDefault="000F17A1">
      <w:pPr>
        <w:pStyle w:val="Default"/>
        <w:spacing w:line="240" w:lineRule="atLeast"/>
        <w:rPr>
          <w:b/>
          <w:bCs/>
          <w:sz w:val="28"/>
          <w:szCs w:val="28"/>
        </w:rPr>
      </w:pPr>
      <w:bookmarkStart w:id="18" w:name="__DdeLink__3309_1688013721"/>
      <w:bookmarkEnd w:id="18"/>
    </w:p>
    <w:p w:rsidR="000F17A1" w:rsidRPr="002811DA" w:rsidRDefault="002811DA" w:rsidP="002811DA">
      <w:pPr>
        <w:spacing w:after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811DA">
        <w:rPr>
          <w:rFonts w:ascii="Times New Roman" w:hAnsi="Times New Roman"/>
          <w:b/>
          <w:bCs/>
          <w:sz w:val="24"/>
          <w:szCs w:val="24"/>
          <w:lang w:val="ru-RU"/>
        </w:rPr>
        <w:t xml:space="preserve">5. </w:t>
      </w:r>
      <w:r w:rsidRPr="002811DA">
        <w:rPr>
          <w:rFonts w:ascii="Times New Roman" w:hAnsi="Times New Roman"/>
          <w:b/>
          <w:bCs/>
          <w:sz w:val="28"/>
          <w:szCs w:val="28"/>
          <w:lang w:val="ru-RU"/>
        </w:rPr>
        <w:t>Рекомендации по обеспечению доступности объекта</w:t>
      </w:r>
    </w:p>
    <w:tbl>
      <w:tblPr>
        <w:tblW w:w="13173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5147"/>
        <w:gridCol w:w="8026"/>
      </w:tblGrid>
      <w:tr w:rsidR="000F17A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Функциональные зоны объекта</w:t>
            </w:r>
          </w:p>
          <w:p w:rsidR="000F17A1" w:rsidRDefault="000F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17A1" w:rsidRDefault="002811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 по адаптации</w:t>
            </w:r>
          </w:p>
          <w:p w:rsidR="000F17A1" w:rsidRDefault="000F17A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17A1">
        <w:tc>
          <w:tcPr>
            <w:tcW w:w="0" w:type="auto"/>
            <w:vAlign w:val="center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Участки и территории</w:t>
            </w:r>
          </w:p>
        </w:tc>
        <w:tc>
          <w:tcPr>
            <w:tcW w:w="0" w:type="auto"/>
          </w:tcPr>
          <w:p w:rsidR="000F17A1" w:rsidRDefault="000F17A1"/>
        </w:tc>
      </w:tr>
      <w:tr w:rsidR="000F17A1">
        <w:tc>
          <w:tcPr>
            <w:tcW w:w="0" w:type="auto"/>
            <w:vAlign w:val="center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Вход</w:t>
            </w:r>
          </w:p>
        </w:tc>
        <w:tc>
          <w:tcPr>
            <w:tcW w:w="0" w:type="auto"/>
          </w:tcPr>
          <w:p w:rsidR="000F17A1" w:rsidRDefault="000F17A1"/>
        </w:tc>
      </w:tr>
      <w:tr w:rsidR="000F17A1" w:rsidRPr="00B746B3">
        <w:tc>
          <w:tcPr>
            <w:tcW w:w="0" w:type="auto"/>
            <w:vAlign w:val="center"/>
          </w:tcPr>
          <w:p w:rsidR="000F17A1" w:rsidRPr="002811DA" w:rsidRDefault="002811DA">
            <w:pPr>
              <w:spacing w:after="0" w:line="240" w:lineRule="auto"/>
              <w:rPr>
                <w:lang w:val="ru-RU"/>
              </w:rPr>
            </w:pPr>
            <w:r w:rsidRPr="002811DA">
              <w:rPr>
                <w:rFonts w:ascii="Times New Roman" w:eastAsia="Times New Roman" w:hAnsi="Times New Roman"/>
                <w:sz w:val="28"/>
                <w:lang w:val="ru-RU"/>
              </w:rPr>
              <w:t>Пути движения (для доступа в зону оказания услуги)</w:t>
            </w:r>
          </w:p>
        </w:tc>
        <w:tc>
          <w:tcPr>
            <w:tcW w:w="0" w:type="auto"/>
          </w:tcPr>
          <w:p w:rsidR="000F17A1" w:rsidRPr="002811DA" w:rsidRDefault="000F17A1">
            <w:pPr>
              <w:rPr>
                <w:lang w:val="ru-RU"/>
              </w:rPr>
            </w:pPr>
          </w:p>
        </w:tc>
      </w:tr>
      <w:tr w:rsidR="000F17A1">
        <w:tc>
          <w:tcPr>
            <w:tcW w:w="0" w:type="auto"/>
            <w:vAlign w:val="center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Зона оказания услуги</w:t>
            </w:r>
          </w:p>
        </w:tc>
        <w:tc>
          <w:tcPr>
            <w:tcW w:w="0" w:type="auto"/>
          </w:tcPr>
          <w:p w:rsidR="000F17A1" w:rsidRDefault="000F17A1"/>
        </w:tc>
      </w:tr>
      <w:tr w:rsidR="000F17A1">
        <w:tc>
          <w:tcPr>
            <w:tcW w:w="0" w:type="auto"/>
            <w:vAlign w:val="center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Санитарно-гигиеническое помещение </w:t>
            </w:r>
          </w:p>
        </w:tc>
        <w:tc>
          <w:tcPr>
            <w:tcW w:w="0" w:type="auto"/>
          </w:tcPr>
          <w:p w:rsidR="000F17A1" w:rsidRDefault="000F17A1"/>
        </w:tc>
      </w:tr>
      <w:tr w:rsidR="000F17A1">
        <w:tc>
          <w:tcPr>
            <w:tcW w:w="0" w:type="auto"/>
            <w:vAlign w:val="center"/>
          </w:tcPr>
          <w:p w:rsidR="000F17A1" w:rsidRDefault="002811D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Средства информации</w:t>
            </w:r>
          </w:p>
        </w:tc>
        <w:tc>
          <w:tcPr>
            <w:tcW w:w="0" w:type="auto"/>
          </w:tcPr>
          <w:p w:rsidR="000F17A1" w:rsidRDefault="000F17A1"/>
        </w:tc>
      </w:tr>
    </w:tbl>
    <w:p w:rsidR="000F17A1" w:rsidRDefault="000F17A1">
      <w:pPr>
        <w:rPr>
          <w:rFonts w:ascii="Times New Roman" w:hAnsi="Times New Roman"/>
          <w:sz w:val="24"/>
          <w:szCs w:val="24"/>
          <w:lang w:val="ru-RU"/>
        </w:rPr>
      </w:pPr>
    </w:p>
    <w:p w:rsidR="000F17A1" w:rsidRDefault="002811DA">
      <w:pPr>
        <w:pStyle w:val="Default"/>
        <w:rPr>
          <w:lang w:val="ru-RU"/>
        </w:rPr>
      </w:pPr>
      <w:r>
        <w:t>«</w:t>
      </w:r>
      <w:r>
        <w:rPr>
          <w:lang w:val="ru-RU"/>
        </w:rPr>
        <w:t>07</w:t>
      </w:r>
      <w:r>
        <w:t>»</w:t>
      </w:r>
      <w:r>
        <w:rPr>
          <w:lang w:val="ru-RU"/>
        </w:rPr>
        <w:t xml:space="preserve"> августа</w:t>
      </w:r>
      <w:r>
        <w:t xml:space="preserve"> 20</w:t>
      </w:r>
      <w:r>
        <w:rPr>
          <w:lang w:val="ru-RU"/>
        </w:rPr>
        <w:t xml:space="preserve">20 </w:t>
      </w:r>
      <w:r>
        <w:t xml:space="preserve">г. </w:t>
      </w:r>
    </w:p>
    <w:p w:rsidR="002811DA" w:rsidRDefault="002811DA">
      <w:pPr>
        <w:pStyle w:val="Default"/>
        <w:rPr>
          <w:lang w:val="ru-RU"/>
        </w:rPr>
      </w:pPr>
    </w:p>
    <w:p w:rsidR="002811DA" w:rsidRDefault="002811DA">
      <w:pPr>
        <w:pStyle w:val="Default"/>
        <w:rPr>
          <w:lang w:val="ru-RU"/>
        </w:rPr>
      </w:pPr>
    </w:p>
    <w:p w:rsidR="002811DA" w:rsidRDefault="002811DA">
      <w:pPr>
        <w:pStyle w:val="Default"/>
        <w:rPr>
          <w:lang w:val="ru-RU"/>
        </w:rPr>
      </w:pPr>
      <w:r>
        <w:rPr>
          <w:lang w:val="ru-RU"/>
        </w:rPr>
        <w:t xml:space="preserve">Специалист 1 разряда отдела по вопросам мер, социальной поддержки и </w:t>
      </w:r>
    </w:p>
    <w:p w:rsidR="002811DA" w:rsidRDefault="002811DA">
      <w:pPr>
        <w:pStyle w:val="Default"/>
        <w:rPr>
          <w:lang w:val="ru-RU"/>
        </w:rPr>
      </w:pPr>
      <w:r>
        <w:rPr>
          <w:lang w:val="ru-RU"/>
        </w:rPr>
        <w:t xml:space="preserve">социального обслуживания отдельных категорий  и групп населения </w:t>
      </w:r>
    </w:p>
    <w:p w:rsidR="002811DA" w:rsidRPr="002811DA" w:rsidRDefault="002811DA">
      <w:pPr>
        <w:pStyle w:val="Default"/>
        <w:rPr>
          <w:lang w:val="ru-RU"/>
        </w:rPr>
      </w:pPr>
      <w:r>
        <w:rPr>
          <w:lang w:val="ru-RU"/>
        </w:rPr>
        <w:t xml:space="preserve">УСЗН в Крыловском районе                                                                                                                                                     </w:t>
      </w:r>
      <w:bookmarkStart w:id="19" w:name="_GoBack"/>
      <w:bookmarkEnd w:id="19"/>
      <w:r>
        <w:rPr>
          <w:lang w:val="ru-RU"/>
        </w:rPr>
        <w:t>Л.И. Рунец</w:t>
      </w:r>
    </w:p>
    <w:sectPr w:rsidR="002811DA" w:rsidRPr="002811DA" w:rsidSect="002811DA">
      <w:headerReference w:type="default" r:id="rId9"/>
      <w:footerReference w:type="default" r:id="rId10"/>
      <w:pgSz w:w="15840" w:h="12240" w:orient="landscape"/>
      <w:pgMar w:top="851" w:right="1134" w:bottom="567" w:left="1134" w:header="0" w:footer="0" w:gutter="0"/>
      <w:pgNumType w:start="2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FF0" w:rsidRDefault="002811DA">
      <w:pPr>
        <w:spacing w:after="0" w:line="240" w:lineRule="auto"/>
      </w:pPr>
      <w:r>
        <w:separator/>
      </w:r>
    </w:p>
  </w:endnote>
  <w:endnote w:type="continuationSeparator" w:id="1">
    <w:p w:rsidR="005C6FF0" w:rsidRDefault="0028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A1" w:rsidRDefault="000F17A1">
    <w:pPr>
      <w:pStyle w:val="af4"/>
      <w:jc w:val="center"/>
    </w:pPr>
  </w:p>
  <w:p w:rsidR="000F17A1" w:rsidRDefault="000F17A1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165795"/>
      <w:docPartObj>
        <w:docPartGallery w:val="Page Numbers (Bottom of Page)"/>
        <w:docPartUnique/>
      </w:docPartObj>
    </w:sdtPr>
    <w:sdtContent>
      <w:p w:rsidR="000F17A1" w:rsidRDefault="00D645B0">
        <w:pPr>
          <w:pStyle w:val="af4"/>
          <w:jc w:val="center"/>
        </w:pPr>
        <w:r w:rsidRPr="00D645B0">
          <w:rPr>
            <w:rFonts w:ascii="Times New Roman" w:hAnsi="Times New Roman"/>
          </w:rPr>
          <w:fldChar w:fldCharType="begin"/>
        </w:r>
        <w:r w:rsidR="002811DA">
          <w:instrText>PAGE</w:instrText>
        </w:r>
        <w:r>
          <w:fldChar w:fldCharType="separate"/>
        </w:r>
        <w:r w:rsidR="00B746B3">
          <w:rPr>
            <w:noProof/>
          </w:rPr>
          <w:t>9</w:t>
        </w:r>
        <w:r>
          <w:fldChar w:fldCharType="end"/>
        </w:r>
      </w:p>
    </w:sdtContent>
  </w:sdt>
  <w:p w:rsidR="000F17A1" w:rsidRDefault="000F17A1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A1" w:rsidRDefault="000F17A1"/>
  </w:footnote>
  <w:footnote w:type="continuationSeparator" w:id="1">
    <w:p w:rsidR="000F17A1" w:rsidRDefault="002811DA">
      <w:r>
        <w:continuationSeparator/>
      </w:r>
    </w:p>
  </w:footnote>
  <w:footnote w:id="2">
    <w:p w:rsidR="000F17A1" w:rsidRPr="002811DA" w:rsidRDefault="002811DA">
      <w:pPr>
        <w:pStyle w:val="13"/>
        <w:rPr>
          <w:lang w:val="ru-RU"/>
        </w:rPr>
      </w:pPr>
      <w:r>
        <w:rPr>
          <w:rStyle w:val="a4"/>
          <w:rFonts w:ascii="Times New Roman" w:hAnsi="Times New Roman"/>
        </w:rPr>
        <w:footnoteRef/>
      </w:r>
      <w:r w:rsidRPr="002811DA">
        <w:rPr>
          <w:rStyle w:val="a4"/>
          <w:rFonts w:ascii="Times New Roman" w:hAnsi="Times New Roman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>Требования СП 59.13330.2012 «Доступность зданий и сооружений для маломобильных групп населения. Актуализированная редакция СНиП 35-01-2001»</w:t>
      </w:r>
    </w:p>
  </w:footnote>
  <w:footnote w:id="3">
    <w:p w:rsidR="000F17A1" w:rsidRPr="002811DA" w:rsidRDefault="002811DA">
      <w:pPr>
        <w:pStyle w:val="13"/>
        <w:rPr>
          <w:lang w:val="ru-RU"/>
        </w:rPr>
      </w:pPr>
      <w:r>
        <w:rPr>
          <w:rStyle w:val="a4"/>
          <w:rFonts w:ascii="Times New Roman" w:hAnsi="Times New Roman"/>
          <w:sz w:val="18"/>
          <w:szCs w:val="18"/>
        </w:rPr>
        <w:footnoteRef/>
      </w:r>
      <w:r w:rsidRPr="002811DA">
        <w:rPr>
          <w:rStyle w:val="a4"/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 xml:space="preserve"> К – инвалиды-колясочники, О – инвалиды с поражениями опорно-двигательного аппарата, С – инвалиды по зрению, Г - инвалиды по слуху.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A1" w:rsidRDefault="000F17A1">
    <w:pPr>
      <w:pStyle w:val="af3"/>
      <w:jc w:val="center"/>
    </w:pPr>
  </w:p>
  <w:p w:rsidR="000F17A1" w:rsidRDefault="000F17A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A1" w:rsidRDefault="000F17A1">
    <w:pPr>
      <w:pStyle w:val="af3"/>
      <w:jc w:val="center"/>
    </w:pPr>
  </w:p>
  <w:p w:rsidR="000F17A1" w:rsidRDefault="000F17A1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7A1"/>
    <w:rsid w:val="000F17A1"/>
    <w:rsid w:val="002811DA"/>
    <w:rsid w:val="00410623"/>
    <w:rsid w:val="005C6FF0"/>
    <w:rsid w:val="00B746B3"/>
    <w:rsid w:val="00D6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F0"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semiHidden/>
    <w:qFormat/>
    <w:rsid w:val="00F15BAA"/>
    <w:rPr>
      <w:sz w:val="20"/>
      <w:szCs w:val="20"/>
    </w:rPr>
  </w:style>
  <w:style w:type="character" w:styleId="a4">
    <w:name w:val="footnote reference"/>
    <w:uiPriority w:val="99"/>
    <w:semiHidden/>
    <w:unhideWhenUsed/>
    <w:qFormat/>
    <w:rsid w:val="00F15BAA"/>
    <w:rPr>
      <w:vertAlign w:val="superscript"/>
    </w:rPr>
  </w:style>
  <w:style w:type="character" w:customStyle="1" w:styleId="a5">
    <w:name w:val="Привязка сноски"/>
    <w:rsid w:val="005C6FF0"/>
    <w:rPr>
      <w:vertAlign w:val="superscript"/>
    </w:rPr>
  </w:style>
  <w:style w:type="character" w:customStyle="1" w:styleId="a6">
    <w:name w:val="Привязка концевой сноски"/>
    <w:rsid w:val="005C6FF0"/>
    <w:rPr>
      <w:vertAlign w:val="superscript"/>
    </w:rPr>
  </w:style>
  <w:style w:type="character" w:customStyle="1" w:styleId="a7">
    <w:name w:val="Символ сноски"/>
    <w:qFormat/>
    <w:rsid w:val="005C6FF0"/>
  </w:style>
  <w:style w:type="character" w:customStyle="1" w:styleId="a8">
    <w:name w:val="Символы концевой сноски"/>
    <w:qFormat/>
    <w:rsid w:val="005C6FF0"/>
  </w:style>
  <w:style w:type="character" w:customStyle="1" w:styleId="a9">
    <w:name w:val="Символ нумерации"/>
    <w:qFormat/>
    <w:rsid w:val="005C6FF0"/>
  </w:style>
  <w:style w:type="character" w:customStyle="1" w:styleId="aa">
    <w:name w:val="Верхний колонтитул Знак"/>
    <w:basedOn w:val="a0"/>
    <w:uiPriority w:val="99"/>
    <w:qFormat/>
    <w:rsid w:val="0047492A"/>
    <w:rPr>
      <w:color w:val="00000A"/>
      <w:sz w:val="22"/>
      <w:szCs w:val="22"/>
    </w:rPr>
  </w:style>
  <w:style w:type="character" w:customStyle="1" w:styleId="ab">
    <w:name w:val="Нижний колонтитул Знак"/>
    <w:basedOn w:val="a0"/>
    <w:uiPriority w:val="99"/>
    <w:qFormat/>
    <w:rsid w:val="0047492A"/>
    <w:rPr>
      <w:color w:val="00000A"/>
      <w:sz w:val="22"/>
      <w:szCs w:val="22"/>
    </w:rPr>
  </w:style>
  <w:style w:type="paragraph" w:customStyle="1" w:styleId="ac">
    <w:name w:val="Заголовок"/>
    <w:basedOn w:val="a"/>
    <w:next w:val="ad"/>
    <w:qFormat/>
    <w:rsid w:val="005C6FF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"/>
    <w:basedOn w:val="a"/>
    <w:rsid w:val="005C6FF0"/>
    <w:pPr>
      <w:spacing w:after="140" w:line="288" w:lineRule="auto"/>
    </w:pPr>
  </w:style>
  <w:style w:type="paragraph" w:styleId="ae">
    <w:name w:val="List"/>
    <w:basedOn w:val="ad"/>
    <w:rsid w:val="005C6FF0"/>
    <w:rPr>
      <w:rFonts w:cs="Lohit Devanagari"/>
    </w:rPr>
  </w:style>
  <w:style w:type="paragraph" w:styleId="af">
    <w:name w:val="caption"/>
    <w:basedOn w:val="a"/>
    <w:qFormat/>
    <w:rsid w:val="005C6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rsid w:val="005C6FF0"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qFormat/>
    <w:rsid w:val="005C6FF0"/>
    <w:pPr>
      <w:spacing w:after="140" w:line="288" w:lineRule="auto"/>
    </w:pPr>
  </w:style>
  <w:style w:type="paragraph" w:customStyle="1" w:styleId="10">
    <w:name w:val="Список1"/>
    <w:basedOn w:val="1"/>
    <w:qFormat/>
    <w:rsid w:val="005C6FF0"/>
    <w:rPr>
      <w:rFonts w:cs="FreeSans"/>
    </w:rPr>
  </w:style>
  <w:style w:type="paragraph" w:customStyle="1" w:styleId="11">
    <w:name w:val="Название1"/>
    <w:basedOn w:val="a"/>
    <w:qFormat/>
    <w:rsid w:val="005C6FF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5C6FF0"/>
    <w:pPr>
      <w:suppressLineNumbers/>
    </w:pPr>
    <w:rPr>
      <w:rFonts w:cs="FreeSans"/>
    </w:rPr>
  </w:style>
  <w:style w:type="paragraph" w:customStyle="1" w:styleId="Default">
    <w:name w:val="Default"/>
    <w:qFormat/>
    <w:rsid w:val="00F75A75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f1">
    <w:name w:val="footnote text"/>
    <w:basedOn w:val="a"/>
    <w:uiPriority w:val="99"/>
    <w:semiHidden/>
    <w:unhideWhenUsed/>
    <w:qFormat/>
    <w:rsid w:val="00F15BAA"/>
    <w:pPr>
      <w:spacing w:after="0" w:line="240" w:lineRule="auto"/>
    </w:pPr>
    <w:rPr>
      <w:sz w:val="20"/>
      <w:szCs w:val="20"/>
    </w:rPr>
  </w:style>
  <w:style w:type="paragraph" w:customStyle="1" w:styleId="13">
    <w:name w:val="Текст сноски1"/>
    <w:basedOn w:val="a"/>
    <w:rsid w:val="005C6FF0"/>
  </w:style>
  <w:style w:type="paragraph" w:customStyle="1" w:styleId="af2">
    <w:name w:val="Текст в заданном формате"/>
    <w:basedOn w:val="a"/>
    <w:qFormat/>
    <w:rsid w:val="005C6FF0"/>
  </w:style>
  <w:style w:type="paragraph" w:styleId="af3">
    <w:name w:val="header"/>
    <w:basedOn w:val="a"/>
    <w:uiPriority w:val="99"/>
    <w:unhideWhenUsed/>
    <w:rsid w:val="0047492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47492A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59"/>
    <w:rsid w:val="00F15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41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10623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semiHidden/>
    <w:qFormat/>
    <w:rsid w:val="00F15BAA"/>
    <w:rPr>
      <w:sz w:val="20"/>
      <w:szCs w:val="20"/>
    </w:rPr>
  </w:style>
  <w:style w:type="character" w:styleId="a4">
    <w:name w:val="footnote reference"/>
    <w:uiPriority w:val="99"/>
    <w:semiHidden/>
    <w:unhideWhenUsed/>
    <w:qFormat/>
    <w:rsid w:val="00F15BAA"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Символы концевой сноски"/>
    <w:qFormat/>
  </w:style>
  <w:style w:type="character" w:customStyle="1" w:styleId="a9">
    <w:name w:val="Символ нумерации"/>
    <w:qFormat/>
  </w:style>
  <w:style w:type="character" w:customStyle="1" w:styleId="aa">
    <w:name w:val="Верхний колонтитул Знак"/>
    <w:basedOn w:val="a0"/>
    <w:uiPriority w:val="99"/>
    <w:qFormat/>
    <w:rsid w:val="0047492A"/>
    <w:rPr>
      <w:color w:val="00000A"/>
      <w:sz w:val="22"/>
      <w:szCs w:val="22"/>
    </w:rPr>
  </w:style>
  <w:style w:type="character" w:customStyle="1" w:styleId="ab">
    <w:name w:val="Нижний колонтитул Знак"/>
    <w:basedOn w:val="a0"/>
    <w:uiPriority w:val="99"/>
    <w:qFormat/>
    <w:rsid w:val="0047492A"/>
    <w:rPr>
      <w:color w:val="00000A"/>
      <w:sz w:val="22"/>
      <w:szCs w:val="22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qFormat/>
    <w:pPr>
      <w:spacing w:after="140" w:line="288" w:lineRule="auto"/>
    </w:pPr>
  </w:style>
  <w:style w:type="paragraph" w:customStyle="1" w:styleId="10">
    <w:name w:val="Список1"/>
    <w:basedOn w:val="1"/>
    <w:qFormat/>
    <w:rPr>
      <w:rFonts w:cs="FreeSans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F75A75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f1">
    <w:name w:val="footnote text"/>
    <w:basedOn w:val="a"/>
    <w:uiPriority w:val="99"/>
    <w:semiHidden/>
    <w:unhideWhenUsed/>
    <w:qFormat/>
    <w:rsid w:val="00F15BAA"/>
    <w:pPr>
      <w:spacing w:after="0" w:line="240" w:lineRule="auto"/>
    </w:pPr>
    <w:rPr>
      <w:sz w:val="20"/>
      <w:szCs w:val="20"/>
    </w:rPr>
  </w:style>
  <w:style w:type="paragraph" w:customStyle="1" w:styleId="13">
    <w:name w:val="Текст сноски1"/>
    <w:basedOn w:val="a"/>
  </w:style>
  <w:style w:type="paragraph" w:customStyle="1" w:styleId="af2">
    <w:name w:val="Текст в заданном формате"/>
    <w:basedOn w:val="a"/>
    <w:qFormat/>
  </w:style>
  <w:style w:type="paragraph" w:styleId="af3">
    <w:name w:val="header"/>
    <w:basedOn w:val="a"/>
    <w:uiPriority w:val="99"/>
    <w:unhideWhenUsed/>
    <w:rsid w:val="0047492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47492A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59"/>
    <w:rsid w:val="00F15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F769-E1C4-47E0-A42C-64EDFDD9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1510</Words>
  <Characters>8607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PodobnyAA</cp:lastModifiedBy>
  <cp:revision>9</cp:revision>
  <cp:lastPrinted>2020-08-13T06:39:00Z</cp:lastPrinted>
  <dcterms:created xsi:type="dcterms:W3CDTF">2016-08-18T19:33:00Z</dcterms:created>
  <dcterms:modified xsi:type="dcterms:W3CDTF">2020-08-14T09:39:00Z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