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1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Муниципальное бюджетное учреждение</w:t>
      </w:r>
    </w:p>
    <w:p w:rsidR="00797951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797951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образование Новокубанский район </w:t>
      </w: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Default="0085664F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2489" w:rsidRPr="00443D4D" w:rsidRDefault="00CD2489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CD2489">
        <w:rPr>
          <w:rFonts w:ascii="Times New Roman" w:hAnsi="Times New Roman" w:cs="Times New Roman"/>
          <w:b/>
          <w:sz w:val="48"/>
          <w:szCs w:val="48"/>
        </w:rPr>
        <w:t xml:space="preserve">районного </w:t>
      </w:r>
      <w:r w:rsidRPr="00443D4D">
        <w:rPr>
          <w:rFonts w:ascii="Times New Roman" w:hAnsi="Times New Roman" w:cs="Times New Roman"/>
          <w:b/>
          <w:sz w:val="48"/>
          <w:szCs w:val="48"/>
        </w:rPr>
        <w:t>методического объединения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>учителей</w:t>
      </w:r>
      <w:r w:rsidR="00AF586C" w:rsidRPr="00443D4D">
        <w:rPr>
          <w:rFonts w:ascii="Times New Roman" w:hAnsi="Times New Roman" w:cs="Times New Roman"/>
          <w:b/>
          <w:sz w:val="48"/>
          <w:szCs w:val="48"/>
        </w:rPr>
        <w:t xml:space="preserve"> химии 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>на 20</w:t>
      </w:r>
      <w:r w:rsidR="00CD2489">
        <w:rPr>
          <w:rFonts w:ascii="Times New Roman" w:hAnsi="Times New Roman" w:cs="Times New Roman"/>
          <w:b/>
          <w:sz w:val="48"/>
          <w:szCs w:val="48"/>
        </w:rPr>
        <w:t>2</w:t>
      </w:r>
      <w:r w:rsidR="00797951">
        <w:rPr>
          <w:rFonts w:ascii="Times New Roman" w:hAnsi="Times New Roman" w:cs="Times New Roman"/>
          <w:b/>
          <w:sz w:val="48"/>
          <w:szCs w:val="48"/>
        </w:rPr>
        <w:t>2</w:t>
      </w:r>
      <w:r w:rsidRPr="00443D4D">
        <w:rPr>
          <w:rFonts w:ascii="Times New Roman" w:hAnsi="Times New Roman" w:cs="Times New Roman"/>
          <w:b/>
          <w:sz w:val="48"/>
          <w:szCs w:val="48"/>
        </w:rPr>
        <w:t>-20</w:t>
      </w:r>
      <w:r w:rsidR="00CD2489">
        <w:rPr>
          <w:rFonts w:ascii="Times New Roman" w:hAnsi="Times New Roman" w:cs="Times New Roman"/>
          <w:b/>
          <w:sz w:val="48"/>
          <w:szCs w:val="48"/>
        </w:rPr>
        <w:t>2</w:t>
      </w:r>
      <w:r w:rsidR="00797951">
        <w:rPr>
          <w:rFonts w:ascii="Times New Roman" w:hAnsi="Times New Roman" w:cs="Times New Roman"/>
          <w:b/>
          <w:sz w:val="48"/>
          <w:szCs w:val="48"/>
        </w:rPr>
        <w:t>3</w:t>
      </w:r>
      <w:r w:rsidRPr="00443D4D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E7356" w:rsidRDefault="00DE7356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  <w:sectPr w:rsidR="00DE7356" w:rsidSect="00D00DE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районным методическим объединением 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учителей </w:t>
      </w:r>
      <w:r>
        <w:rPr>
          <w:rFonts w:ascii="Times New Roman" w:hAnsi="Times New Roman" w:cs="Times New Roman"/>
          <w:sz w:val="24"/>
          <w:szCs w:val="28"/>
        </w:rPr>
        <w:t>химии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МО Новокубанский район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протокол  РМО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от ____________ № ________________</w:t>
      </w:r>
    </w:p>
    <w:p w:rsidR="00DE7356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7356" w:rsidRPr="00EE030D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DE7356" w:rsidRPr="00EE030D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учителей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химии Новокубанского района на 202</w:t>
      </w:r>
      <w:r w:rsidR="0079795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79795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DE7356" w:rsidRDefault="00DE7356" w:rsidP="00DE73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Pr="005D0DE8" w:rsidRDefault="00DE7356" w:rsidP="00DE73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7B5FB7">
        <w:rPr>
          <w:rFonts w:ascii="Times New Roman" w:eastAsia="Calibri" w:hAnsi="Times New Roman" w:cs="Times New Roman"/>
          <w:b/>
          <w:sz w:val="28"/>
          <w:szCs w:val="28"/>
        </w:rPr>
        <w:t>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D0DE8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профессиональных компетенций педагогов естественно-научного цикла как инструмент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</w:t>
      </w:r>
      <w:r w:rsidRPr="005D0D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7356" w:rsidRPr="007B5FB7" w:rsidRDefault="00DE7356" w:rsidP="00DE7356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химии. </w:t>
      </w:r>
    </w:p>
    <w:p w:rsidR="00DE7356" w:rsidRPr="008206EB" w:rsidRDefault="00DE7356" w:rsidP="00DE7356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 xml:space="preserve">методической помощи учителям, осуществляющим подготовку обучающихся к участию в олимпиадах и конкурсах 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8206EB">
        <w:rPr>
          <w:rFonts w:ascii="Times New Roman" w:hAnsi="Times New Roman" w:cs="Times New Roman"/>
          <w:sz w:val="28"/>
          <w:szCs w:val="28"/>
        </w:rPr>
        <w:t>.</w:t>
      </w:r>
    </w:p>
    <w:p w:rsidR="00DE7356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молодым педагогам, преподающим химию. </w:t>
      </w:r>
    </w:p>
    <w:p w:rsidR="00DE7356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>Обобщение передового педагогического опыта учителей</w:t>
      </w:r>
      <w:r>
        <w:rPr>
          <w:rFonts w:ascii="Times New Roman" w:hAnsi="Times New Roman" w:cs="Times New Roman"/>
          <w:sz w:val="28"/>
          <w:szCs w:val="28"/>
        </w:rPr>
        <w:t xml:space="preserve"> химии.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7356" w:rsidRDefault="00DE7356" w:rsidP="00DE735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356" w:rsidRPr="00190877" w:rsidRDefault="00DE7356" w:rsidP="00DE73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7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РМО учителей </w:t>
      </w:r>
      <w:r>
        <w:rPr>
          <w:rFonts w:ascii="Times New Roman" w:hAnsi="Times New Roman" w:cs="Times New Roman"/>
          <w:b/>
          <w:sz w:val="28"/>
          <w:szCs w:val="28"/>
        </w:rPr>
        <w:t>химии</w:t>
      </w:r>
      <w:r w:rsidRPr="005D0DE8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Новокубанского района на 202</w:t>
      </w:r>
      <w:r w:rsidR="0079795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D0DE8">
        <w:rPr>
          <w:rFonts w:ascii="Times New Roman" w:hAnsi="Times New Roman" w:cs="Times New Roman"/>
          <w:b/>
          <w:sz w:val="28"/>
          <w:szCs w:val="28"/>
        </w:rPr>
        <w:t>202</w:t>
      </w:r>
      <w:r w:rsidR="00797951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D0DE8">
        <w:rPr>
          <w:rFonts w:ascii="Times New Roman" w:hAnsi="Times New Roman" w:cs="Times New Roman"/>
          <w:b/>
          <w:sz w:val="28"/>
          <w:szCs w:val="28"/>
        </w:rPr>
        <w:t>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DE7356" w:rsidRPr="00454B13" w:rsidRDefault="00DE7356" w:rsidP="00DE7356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  за 202</w:t>
      </w:r>
      <w:r w:rsidR="0079795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9795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79795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797951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Анализ результативности ГИА-202</w:t>
      </w:r>
      <w:r w:rsidR="0079795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деятельность: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современных педагогических технологий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в целях совершенствования педагогической деятельности.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 - </w:t>
      </w:r>
      <w:r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DE7356" w:rsidRPr="0072785A" w:rsidRDefault="00DE7356" w:rsidP="00DE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- Организация сотрудничества педагогов в рамках работы РМО. 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преподавании химии (урочная и внеурочная деятельность)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, подготовки к аттестации.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Консультативная деятельность: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составления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их программ и календарно-тематического планирования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педагога.</w:t>
      </w:r>
    </w:p>
    <w:p w:rsidR="00DE7356" w:rsidRPr="00501D4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D43">
        <w:rPr>
          <w:rFonts w:ascii="Times New Roman" w:eastAsia="Times New Roman" w:hAnsi="Times New Roman" w:cs="Times New Roman"/>
          <w:sz w:val="28"/>
          <w:szCs w:val="28"/>
        </w:rPr>
        <w:t xml:space="preserve">·         - Консультирование педагогов по вопросам 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 карт урока химии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требованиями ФГОС. </w:t>
      </w:r>
    </w:p>
    <w:p w:rsidR="00DE7356" w:rsidRPr="00501D4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r w:rsidRPr="00501D43">
        <w:rPr>
          <w:rFonts w:ascii="Times New Roman" w:eastAsia="Times New Roman" w:hAnsi="Times New Roman" w:cs="Times New Roman"/>
          <w:sz w:val="28"/>
          <w:szCs w:val="28"/>
        </w:rPr>
        <w:t> - Консультирование педагогов по вопросам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работы с одаренными детьми с целью их участия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конкурсах научно-исследовательской направленности, олимпиадном движении, волонтерском движении экологической направленности. 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DE7356" w:rsidRPr="006E11DA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онлайн и офлайн формате). 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Постоянно-действующие семинары по вопросам подготовки к ГИА. 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- Работа тьюторов по ГИА. </w:t>
      </w:r>
    </w:p>
    <w:p w:rsidR="00DE7356" w:rsidRDefault="00DE7356" w:rsidP="00DE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Работа консультационных пунктов по подготовке к ГИА (для выпускников и педагогов).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 Методическая помощь и индивидуальные консультации по вопросам преподавания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химии,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молодыми специалистами.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Выступления учителей</w:t>
      </w:r>
      <w:r w:rsidRPr="009E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химии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мастер-классах, семинарах-тренингах. </w:t>
      </w:r>
    </w:p>
    <w:p w:rsidR="00DE7356" w:rsidRPr="0001023E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Повышение квалификации педагогов на 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Прохождение аттестации педагогических кадров.</w:t>
      </w:r>
    </w:p>
    <w:p w:rsidR="00DE7356" w:rsidRDefault="00DE7356" w:rsidP="00DE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Обобщение и распространение передового педагогического опыта педагогов района. </w:t>
      </w:r>
    </w:p>
    <w:p w:rsidR="00DE7356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5B">
        <w:rPr>
          <w:rFonts w:ascii="Times New Roman" w:hAnsi="Times New Roman" w:cs="Times New Roman"/>
          <w:b/>
          <w:sz w:val="28"/>
          <w:szCs w:val="28"/>
        </w:rPr>
        <w:t>Перечень ежегодных мероприятий  РМО.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9"/>
        <w:gridCol w:w="1991"/>
        <w:gridCol w:w="11199"/>
      </w:tblGrid>
      <w:tr w:rsidR="00DE7356" w:rsidRPr="00272A5B" w:rsidTr="005655CC">
        <w:tc>
          <w:tcPr>
            <w:tcW w:w="1519" w:type="dxa"/>
          </w:tcPr>
          <w:p w:rsidR="00DE7356" w:rsidRPr="00272A5B" w:rsidRDefault="00DE7356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91" w:type="dxa"/>
          </w:tcPr>
          <w:p w:rsidR="00DE7356" w:rsidRPr="00272A5B" w:rsidRDefault="00DE7356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199" w:type="dxa"/>
          </w:tcPr>
          <w:p w:rsidR="00DE7356" w:rsidRPr="00272A5B" w:rsidRDefault="00DE7356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91" w:type="dxa"/>
          </w:tcPr>
          <w:p w:rsidR="00DE7356" w:rsidRPr="00326D1E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октября </w:t>
            </w:r>
          </w:p>
        </w:tc>
        <w:tc>
          <w:tcPr>
            <w:tcW w:w="11199" w:type="dxa"/>
          </w:tcPr>
          <w:p w:rsidR="00DE7356" w:rsidRPr="00EB4B48" w:rsidRDefault="00DE7356" w:rsidP="005655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конкурс </w:t>
            </w: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научно-исследовательских и прикладных проектов учащихся старших классов по теме охраны и восстановления водных ресурсов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Pr="00EB4B48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января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«Семейные экологические проекты»  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DE7356" w:rsidRPr="00A10108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«Юные исследователи окружающей среды»  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Всероссийской олимпиады школьников 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декабря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юниорск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лесно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«Подрост» 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февраля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апреля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ервый этап - «Кажд</w:t>
            </w:r>
            <w:r>
              <w:rPr>
                <w:kern w:val="0"/>
                <w:szCs w:val="28"/>
                <w:lang w:eastAsia="ru-RU"/>
              </w:rPr>
              <w:t>ой пичужке кормушка»</w:t>
            </w:r>
            <w:r w:rsidRPr="00DE3165">
              <w:rPr>
                <w:kern w:val="0"/>
                <w:szCs w:val="28"/>
                <w:lang w:eastAsia="ru-RU"/>
              </w:rPr>
              <w:t>;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в</w:t>
            </w:r>
            <w:r w:rsidRPr="00DE3165">
              <w:rPr>
                <w:kern w:val="0"/>
                <w:szCs w:val="28"/>
                <w:lang w:eastAsia="ru-RU"/>
              </w:rPr>
              <w:t>торой этап - «Чистые берега»;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т</w:t>
            </w:r>
            <w:r w:rsidRPr="00DE3165">
              <w:rPr>
                <w:kern w:val="0"/>
                <w:szCs w:val="28"/>
                <w:lang w:eastAsia="ru-RU"/>
              </w:rPr>
              <w:t>ретий этап - «Спасибо деду за Победу!»;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ч</w:t>
            </w:r>
            <w:r w:rsidRPr="00DE3165">
              <w:rPr>
                <w:kern w:val="0"/>
                <w:szCs w:val="28"/>
                <w:lang w:eastAsia="ru-RU"/>
              </w:rPr>
              <w:t>етвертый этап - «Утилизация»;</w:t>
            </w:r>
          </w:p>
          <w:p w:rsidR="00DE7356" w:rsidRPr="00FD4EDD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ятый этап - «Зеленый ветер»</w:t>
            </w:r>
            <w:r>
              <w:rPr>
                <w:kern w:val="0"/>
                <w:szCs w:val="28"/>
                <w:lang w:eastAsia="ru-RU"/>
              </w:rPr>
              <w:t>.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февраля </w:t>
            </w:r>
          </w:p>
        </w:tc>
        <w:tc>
          <w:tcPr>
            <w:tcW w:w="11199" w:type="dxa"/>
          </w:tcPr>
          <w:p w:rsidR="00DE7356" w:rsidRPr="00BB707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1199" w:type="dxa"/>
          </w:tcPr>
          <w:p w:rsidR="00DE7356" w:rsidRPr="00FD4EDD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олимпиады школьников 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экологических проектов «Волонтеры могут все»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</w:tc>
        <w:tc>
          <w:tcPr>
            <w:tcW w:w="11199" w:type="dxa"/>
          </w:tcPr>
          <w:p w:rsidR="00DE7356" w:rsidRPr="00FD4EDD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экологического костюма «Эко-стиль»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сентября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достижений учебно-опытных участков «Агрофестиваль - будущее своими руками»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DE7356" w:rsidRPr="00DB13D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конкурс инновационных экономических проектов «Мои зеленые СтартАпы»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DE7356" w:rsidRPr="00DB13D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«Юннат» 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DE7356" w:rsidRPr="00BB707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«Юные Тимирязевцы»  (в рамках Всероссийского сетевого проекта по сортоиспытанию «Малая Тимирязевка»)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 «БиоТОП ПРОФИ»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797951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991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DE7356" w:rsidRPr="00DB13D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«Слет юных экологов и членов школьного лесничества»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DE7356" w:rsidRPr="00B91C78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Краевое интеллектуальное 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комплексного исследования природы»  </w:t>
            </w:r>
          </w:p>
        </w:tc>
      </w:tr>
    </w:tbl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CD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DE7356" w:rsidSect="00DE735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E7356" w:rsidRPr="000456E4" w:rsidRDefault="00DE7356" w:rsidP="00DE73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6E4">
        <w:rPr>
          <w:rFonts w:ascii="Times New Roman" w:eastAsia="Calibri" w:hAnsi="Times New Roman" w:cs="Times New Roman"/>
          <w:b/>
          <w:sz w:val="28"/>
          <w:szCs w:val="28"/>
        </w:rPr>
        <w:t>План-график заседаний РМО учителей биологии на 202</w:t>
      </w:r>
      <w:r w:rsidR="0079795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456E4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9795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456E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b"/>
        <w:tblW w:w="4882" w:type="pct"/>
        <w:tblLook w:val="04A0" w:firstRow="1" w:lastRow="0" w:firstColumn="1" w:lastColumn="0" w:noHBand="0" w:noVBand="1"/>
      </w:tblPr>
      <w:tblGrid>
        <w:gridCol w:w="537"/>
        <w:gridCol w:w="2992"/>
        <w:gridCol w:w="5984"/>
        <w:gridCol w:w="1568"/>
        <w:gridCol w:w="3910"/>
      </w:tblGrid>
      <w:tr w:rsidR="00DE7356" w:rsidTr="00403E3A">
        <w:tc>
          <w:tcPr>
            <w:tcW w:w="179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994" w:type="pct"/>
            <w:gridSpan w:val="2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523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304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DE7356" w:rsidTr="00403E3A">
        <w:tc>
          <w:tcPr>
            <w:tcW w:w="179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8" w:type="pc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996" w:type="pc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523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7951" w:rsidTr="00403E3A">
        <w:tc>
          <w:tcPr>
            <w:tcW w:w="179" w:type="pct"/>
          </w:tcPr>
          <w:p w:rsidR="00797951" w:rsidRPr="0069379E" w:rsidRDefault="0079795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8" w:type="pct"/>
          </w:tcPr>
          <w:p w:rsidR="00797951" w:rsidRPr="0069379E" w:rsidRDefault="00797951" w:rsidP="00E074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«Перспективы развития предмет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797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«Химия» в условиях реализации обновлённых ФГОС ООО»</w:t>
            </w:r>
          </w:p>
        </w:tc>
        <w:tc>
          <w:tcPr>
            <w:tcW w:w="1996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1. Перспективы развития естественнонаучного образования в условиях реализации  обновлённых ФГОС ООО.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2. Работа в конструкторе рабочих программ, специфика составления рабочих программ по биологии в 5-х классах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3. Анализ результатов ГИА – 2022 (ОГЭ, ЕГЭ) 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4. Ознакомление с методическими рекомендациями по преподаванию предметов в 2022-2023 учебном году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5. Внесение изменений в критерии оценивания предметов   </w:t>
            </w:r>
          </w:p>
          <w:p w:rsidR="00797951" w:rsidRPr="0069379E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>6. Утверждение план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работы районн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ого </w:t>
            </w: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>методическ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ого</w:t>
            </w: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</w:t>
            </w: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 учителей химии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 на 2022-2023 учебный год</w:t>
            </w:r>
          </w:p>
        </w:tc>
        <w:tc>
          <w:tcPr>
            <w:tcW w:w="523" w:type="pct"/>
          </w:tcPr>
          <w:p w:rsidR="00797951" w:rsidRPr="0069379E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304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З.М., специалист МБУ «ЦРО»,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Козина Г.Н., руководитель РМО, тьютор, учитель химии </w:t>
            </w:r>
          </w:p>
          <w:p w:rsidR="0079795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МОБУГ №2</w:t>
            </w:r>
          </w:p>
        </w:tc>
      </w:tr>
      <w:tr w:rsidR="00427101" w:rsidTr="00427101">
        <w:trPr>
          <w:trHeight w:val="2949"/>
        </w:trPr>
        <w:tc>
          <w:tcPr>
            <w:tcW w:w="179" w:type="pct"/>
          </w:tcPr>
          <w:p w:rsidR="00427101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8" w:type="pct"/>
          </w:tcPr>
          <w:p w:rsidR="00427101" w:rsidRPr="00797951" w:rsidRDefault="00427101" w:rsidP="004271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«Внеурочная деятельность по биологии и химии как элемент организации работы с одарёнными детьми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4271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996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>1. Организация внеурочной деятельности по химии и биологии.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2. Организация работы с одарёнными детьми  в рамках внеурочной деятельности.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3. Анализ проведения школьного этапа всероссийской олимпиады школьников по биологии, химии, экологии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>4. Анализ участив во всероссийских проверочных работах по биологии и химии</w:t>
            </w:r>
          </w:p>
        </w:tc>
        <w:tc>
          <w:tcPr>
            <w:tcW w:w="523" w:type="pct"/>
          </w:tcPr>
          <w:p w:rsidR="00427101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304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З.М., специалист МБУ «ЦРО»,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Козина Г.Н., руководитель РМО, тьютор, учитель химии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МОБУГ №2,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Марченко Т.Н., руководитель РМО, тьютор, учитель биологии МОБУГ № 2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Педагоги (по согласованию)</w:t>
            </w:r>
          </w:p>
        </w:tc>
      </w:tr>
      <w:tr w:rsidR="00427101" w:rsidTr="00403E3A">
        <w:tc>
          <w:tcPr>
            <w:tcW w:w="179" w:type="pct"/>
          </w:tcPr>
          <w:p w:rsidR="00427101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8" w:type="pct"/>
          </w:tcPr>
          <w:p w:rsidR="00427101" w:rsidRPr="00797951" w:rsidRDefault="00427101" w:rsidP="00E0741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«Реализация эксперимента на уроке химии (реальные и виртуальные эксперименты)»</w:t>
            </w:r>
          </w:p>
        </w:tc>
        <w:tc>
          <w:tcPr>
            <w:tcW w:w="1996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1. Правила проведения реальных экспериментов на уроке химии, соблюдение техники безопасности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2. Роль реального эксперимента пи подготовке выпускников к сдаче ОГЭ и ЕГЭ по химии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3. Использование виртуальных лабораторий  и ЭОР на уроках химии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>4. Реализация практической части программы с использованием материально-технической базы Точек роста</w:t>
            </w:r>
          </w:p>
        </w:tc>
        <w:tc>
          <w:tcPr>
            <w:tcW w:w="523" w:type="pct"/>
          </w:tcPr>
          <w:p w:rsidR="00427101" w:rsidRPr="0069379E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1304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З.М., специалист МБУ «ЦРО»,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Козина Г.Н., руководитель РМО, тьютор, учитель химии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МОБУГ №2,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Учителя химии</w:t>
            </w:r>
          </w:p>
        </w:tc>
      </w:tr>
      <w:tr w:rsidR="00427101" w:rsidTr="00403E3A">
        <w:tc>
          <w:tcPr>
            <w:tcW w:w="179" w:type="pct"/>
          </w:tcPr>
          <w:p w:rsidR="00427101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  <w:p w:rsidR="00427101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</w:tcPr>
          <w:p w:rsidR="00427101" w:rsidRPr="00427101" w:rsidRDefault="00427101" w:rsidP="00E0741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«Профориентация и практическая направленность уроков химии и биологии»</w:t>
            </w:r>
          </w:p>
        </w:tc>
        <w:tc>
          <w:tcPr>
            <w:tcW w:w="1996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1. Уроки химии и биологии как элемент профориентационной деятельности образовательной организации.   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2. Практико-ориентированные задания на уроках химии  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101">
              <w:rPr>
                <w:rFonts w:ascii="Times New Roman" w:eastAsia="Times New Roman" w:hAnsi="Times New Roman"/>
                <w:sz w:val="28"/>
                <w:szCs w:val="28"/>
              </w:rPr>
              <w:t xml:space="preserve">3. Практико-ориентированные задания на уроках химии биологии  </w:t>
            </w:r>
          </w:p>
        </w:tc>
        <w:tc>
          <w:tcPr>
            <w:tcW w:w="523" w:type="pct"/>
          </w:tcPr>
          <w:p w:rsidR="00427101" w:rsidRDefault="00427101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304" w:type="pct"/>
          </w:tcPr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З.М., специалист МБУ «ЦРО»,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Козина Г.Н., руководитель РМО, тьютор, учитель химии 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МОБУГ №2,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Марченко Т.Н., руководитель РМО, тьютор, учитель биологии МОБУГ № 2</w:t>
            </w:r>
          </w:p>
          <w:p w:rsidR="00427101" w:rsidRPr="00427101" w:rsidRDefault="00427101" w:rsidP="00427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1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Педагоги (по согласованию)</w:t>
            </w:r>
          </w:p>
        </w:tc>
      </w:tr>
    </w:tbl>
    <w:p w:rsidR="00625D3C" w:rsidRPr="00625D3C" w:rsidRDefault="00625D3C" w:rsidP="00625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25D3C" w:rsidRPr="00625D3C" w:rsidSect="00403E3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8C" w:rsidRDefault="00DD2E8C" w:rsidP="00443D4D">
      <w:pPr>
        <w:spacing w:after="0" w:line="240" w:lineRule="auto"/>
      </w:pPr>
      <w:r>
        <w:separator/>
      </w:r>
    </w:p>
  </w:endnote>
  <w:endnote w:type="continuationSeparator" w:id="0">
    <w:p w:rsidR="00DD2E8C" w:rsidRDefault="00DD2E8C" w:rsidP="0044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2448"/>
      <w:docPartObj>
        <w:docPartGallery w:val="Page Numbers (Bottom of Page)"/>
        <w:docPartUnique/>
      </w:docPartObj>
    </w:sdtPr>
    <w:sdtEndPr/>
    <w:sdtContent>
      <w:p w:rsidR="00443D4D" w:rsidRDefault="003E0B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E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3D4D" w:rsidRDefault="00443D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8C" w:rsidRDefault="00DD2E8C" w:rsidP="00443D4D">
      <w:pPr>
        <w:spacing w:after="0" w:line="240" w:lineRule="auto"/>
      </w:pPr>
      <w:r>
        <w:separator/>
      </w:r>
    </w:p>
  </w:footnote>
  <w:footnote w:type="continuationSeparator" w:id="0">
    <w:p w:rsidR="00DD2E8C" w:rsidRDefault="00DD2E8C" w:rsidP="0044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4F"/>
    <w:rsid w:val="00165484"/>
    <w:rsid w:val="00171AB2"/>
    <w:rsid w:val="001F2116"/>
    <w:rsid w:val="00206232"/>
    <w:rsid w:val="00213E52"/>
    <w:rsid w:val="00271B4E"/>
    <w:rsid w:val="00277368"/>
    <w:rsid w:val="002A0728"/>
    <w:rsid w:val="002C0DB9"/>
    <w:rsid w:val="002C2BAD"/>
    <w:rsid w:val="002D6AAE"/>
    <w:rsid w:val="0035180C"/>
    <w:rsid w:val="00362576"/>
    <w:rsid w:val="003732FF"/>
    <w:rsid w:val="003C3563"/>
    <w:rsid w:val="003D5053"/>
    <w:rsid w:val="003E0BBF"/>
    <w:rsid w:val="00403E3A"/>
    <w:rsid w:val="00427101"/>
    <w:rsid w:val="00443D4D"/>
    <w:rsid w:val="004A1E1B"/>
    <w:rsid w:val="004C518C"/>
    <w:rsid w:val="004E04B3"/>
    <w:rsid w:val="00504461"/>
    <w:rsid w:val="005367D5"/>
    <w:rsid w:val="005451FB"/>
    <w:rsid w:val="005544F3"/>
    <w:rsid w:val="005D1F7C"/>
    <w:rsid w:val="00625D3C"/>
    <w:rsid w:val="006447DB"/>
    <w:rsid w:val="006468D6"/>
    <w:rsid w:val="006714A3"/>
    <w:rsid w:val="006827A9"/>
    <w:rsid w:val="0068730F"/>
    <w:rsid w:val="006C4C90"/>
    <w:rsid w:val="006D1865"/>
    <w:rsid w:val="007357C6"/>
    <w:rsid w:val="00786D67"/>
    <w:rsid w:val="00797951"/>
    <w:rsid w:val="007D3765"/>
    <w:rsid w:val="007E0B65"/>
    <w:rsid w:val="00810D57"/>
    <w:rsid w:val="008206EB"/>
    <w:rsid w:val="00830B34"/>
    <w:rsid w:val="0085664F"/>
    <w:rsid w:val="00883A86"/>
    <w:rsid w:val="008A0255"/>
    <w:rsid w:val="009E2BEA"/>
    <w:rsid w:val="009E6B7B"/>
    <w:rsid w:val="009F787B"/>
    <w:rsid w:val="00A23190"/>
    <w:rsid w:val="00A63D61"/>
    <w:rsid w:val="00A75A20"/>
    <w:rsid w:val="00AD700C"/>
    <w:rsid w:val="00AE47FE"/>
    <w:rsid w:val="00AE6DB4"/>
    <w:rsid w:val="00AF0F83"/>
    <w:rsid w:val="00AF586C"/>
    <w:rsid w:val="00B129BA"/>
    <w:rsid w:val="00BA7139"/>
    <w:rsid w:val="00C10D7B"/>
    <w:rsid w:val="00C12257"/>
    <w:rsid w:val="00C47AC2"/>
    <w:rsid w:val="00C62EBB"/>
    <w:rsid w:val="00C83BE8"/>
    <w:rsid w:val="00CC178B"/>
    <w:rsid w:val="00CD2489"/>
    <w:rsid w:val="00CE6474"/>
    <w:rsid w:val="00CF2B24"/>
    <w:rsid w:val="00D00DE2"/>
    <w:rsid w:val="00DD2E8C"/>
    <w:rsid w:val="00DD3F6E"/>
    <w:rsid w:val="00DE0DB9"/>
    <w:rsid w:val="00DE7356"/>
    <w:rsid w:val="00E07417"/>
    <w:rsid w:val="00E21B71"/>
    <w:rsid w:val="00E5143F"/>
    <w:rsid w:val="00F141A9"/>
    <w:rsid w:val="00F160F8"/>
    <w:rsid w:val="00F95AB5"/>
    <w:rsid w:val="00FB3EA3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D4D"/>
  </w:style>
  <w:style w:type="paragraph" w:styleId="a8">
    <w:name w:val="footer"/>
    <w:basedOn w:val="a"/>
    <w:link w:val="a9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D4D"/>
  </w:style>
  <w:style w:type="paragraph" w:customStyle="1" w:styleId="Default">
    <w:name w:val="Default"/>
    <w:rsid w:val="00CD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206EB"/>
    <w:pPr>
      <w:ind w:left="720"/>
      <w:contextualSpacing/>
    </w:pPr>
  </w:style>
  <w:style w:type="table" w:styleId="ab">
    <w:name w:val="Table Grid"/>
    <w:basedOn w:val="a1"/>
    <w:uiPriority w:val="39"/>
    <w:rsid w:val="00DE73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E735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37</cp:revision>
  <dcterms:created xsi:type="dcterms:W3CDTF">2016-10-03T13:45:00Z</dcterms:created>
  <dcterms:modified xsi:type="dcterms:W3CDTF">2022-10-26T09:22:00Z</dcterms:modified>
</cp:coreProperties>
</file>