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CF" w:rsidRPr="00192BBE" w:rsidRDefault="008437CF" w:rsidP="008437CF">
      <w:pPr>
        <w:pStyle w:val="a4"/>
        <w:jc w:val="center"/>
        <w:rPr>
          <w:rFonts w:ascii="Times New Roman" w:hAnsi="Times New Roman" w:cs="Times New Roman"/>
          <w:sz w:val="28"/>
          <w:szCs w:val="28"/>
        </w:rPr>
      </w:pPr>
      <w:r w:rsidRPr="00192BBE">
        <w:rPr>
          <w:rFonts w:ascii="Times New Roman" w:hAnsi="Times New Roman" w:cs="Times New Roman"/>
          <w:sz w:val="28"/>
          <w:szCs w:val="28"/>
        </w:rPr>
        <w:t>Муниципальное бюджетное дошкольное образовательное учреждения</w:t>
      </w:r>
    </w:p>
    <w:p w:rsidR="008437CF" w:rsidRPr="00192BBE" w:rsidRDefault="008437CF" w:rsidP="008437CF">
      <w:pPr>
        <w:pStyle w:val="a4"/>
        <w:jc w:val="center"/>
        <w:rPr>
          <w:rFonts w:ascii="Times New Roman" w:hAnsi="Times New Roman" w:cs="Times New Roman"/>
          <w:sz w:val="28"/>
          <w:szCs w:val="28"/>
        </w:rPr>
      </w:pPr>
      <w:r w:rsidRPr="00192BBE">
        <w:rPr>
          <w:rFonts w:ascii="Times New Roman" w:hAnsi="Times New Roman" w:cs="Times New Roman"/>
          <w:sz w:val="28"/>
          <w:szCs w:val="28"/>
        </w:rPr>
        <w:t>детский сад  №14 станицы Ильинской</w:t>
      </w:r>
    </w:p>
    <w:p w:rsidR="008437CF" w:rsidRPr="00192BBE" w:rsidRDefault="008437CF" w:rsidP="008437CF">
      <w:pPr>
        <w:pStyle w:val="a4"/>
        <w:jc w:val="center"/>
        <w:rPr>
          <w:rFonts w:ascii="Times New Roman" w:hAnsi="Times New Roman" w:cs="Times New Roman"/>
          <w:sz w:val="28"/>
          <w:szCs w:val="28"/>
        </w:rPr>
      </w:pPr>
      <w:r w:rsidRPr="00192BBE">
        <w:rPr>
          <w:rFonts w:ascii="Times New Roman" w:hAnsi="Times New Roman" w:cs="Times New Roman"/>
          <w:sz w:val="28"/>
          <w:szCs w:val="28"/>
        </w:rPr>
        <w:t>муниципального образования</w:t>
      </w:r>
    </w:p>
    <w:p w:rsidR="008437CF" w:rsidRPr="00192BBE" w:rsidRDefault="008437CF" w:rsidP="008437CF">
      <w:pPr>
        <w:pStyle w:val="a4"/>
        <w:jc w:val="center"/>
        <w:rPr>
          <w:rFonts w:ascii="Times New Roman" w:hAnsi="Times New Roman" w:cs="Times New Roman"/>
          <w:sz w:val="28"/>
          <w:szCs w:val="28"/>
        </w:rPr>
      </w:pPr>
      <w:proofErr w:type="spellStart"/>
      <w:r w:rsidRPr="00192BBE">
        <w:rPr>
          <w:rFonts w:ascii="Times New Roman" w:hAnsi="Times New Roman" w:cs="Times New Roman"/>
          <w:sz w:val="28"/>
          <w:szCs w:val="28"/>
        </w:rPr>
        <w:t>Новопокровский</w:t>
      </w:r>
      <w:proofErr w:type="spellEnd"/>
      <w:r w:rsidRPr="00192BBE">
        <w:rPr>
          <w:rFonts w:ascii="Times New Roman" w:hAnsi="Times New Roman" w:cs="Times New Roman"/>
          <w:sz w:val="28"/>
          <w:szCs w:val="28"/>
        </w:rPr>
        <w:t xml:space="preserve"> район</w:t>
      </w:r>
    </w:p>
    <w:p w:rsidR="008437CF" w:rsidRPr="00192BBE" w:rsidRDefault="008437CF" w:rsidP="008437CF">
      <w:pPr>
        <w:rPr>
          <w:rFonts w:ascii="Times New Roman" w:hAnsi="Times New Roman" w:cs="Times New Roman"/>
          <w:sz w:val="24"/>
          <w:szCs w:val="24"/>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8437CF" w:rsidRDefault="008437CF" w:rsidP="008437CF">
      <w:pPr>
        <w:shd w:val="clear" w:color="auto" w:fill="FFFFFF"/>
        <w:spacing w:after="0" w:line="240" w:lineRule="auto"/>
        <w:jc w:val="center"/>
        <w:rPr>
          <w:rFonts w:ascii="Times New Roman" w:eastAsia="Times New Roman" w:hAnsi="Times New Roman" w:cs="Times New Roman"/>
          <w:b/>
          <w:sz w:val="44"/>
          <w:szCs w:val="44"/>
        </w:rPr>
      </w:pPr>
      <w:r w:rsidRPr="008437CF">
        <w:rPr>
          <w:rFonts w:ascii="Times New Roman" w:eastAsia="Times New Roman" w:hAnsi="Times New Roman" w:cs="Times New Roman"/>
          <w:b/>
          <w:sz w:val="44"/>
          <w:szCs w:val="44"/>
        </w:rPr>
        <w:t>Консультация для родителей будущего первоклассника</w:t>
      </w: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Pr="00192BBE" w:rsidRDefault="008437CF" w:rsidP="008437CF">
      <w:pPr>
        <w:shd w:val="clear" w:color="auto" w:fill="FFFFFF"/>
        <w:spacing w:after="0" w:line="240" w:lineRule="auto"/>
        <w:jc w:val="center"/>
        <w:rPr>
          <w:rFonts w:ascii="Times New Roman" w:eastAsia="Times New Roman" w:hAnsi="Times New Roman" w:cs="Times New Roman"/>
          <w:sz w:val="42"/>
        </w:rPr>
      </w:pPr>
    </w:p>
    <w:p w:rsidR="008437CF" w:rsidRDefault="008437CF" w:rsidP="008437CF">
      <w:pPr>
        <w:rPr>
          <w:rFonts w:ascii="Times New Roman" w:eastAsia="Times New Roman" w:hAnsi="Times New Roman" w:cs="Times New Roman"/>
          <w:sz w:val="42"/>
        </w:rPr>
      </w:pPr>
      <w:r w:rsidRPr="00192BBE">
        <w:rPr>
          <w:rFonts w:ascii="Times New Roman" w:eastAsia="Times New Roman" w:hAnsi="Times New Roman" w:cs="Times New Roman"/>
          <w:sz w:val="42"/>
        </w:rPr>
        <w:t xml:space="preserve">Воспитатель: </w:t>
      </w:r>
      <w:r>
        <w:rPr>
          <w:rFonts w:ascii="Times New Roman" w:eastAsia="Times New Roman" w:hAnsi="Times New Roman" w:cs="Times New Roman"/>
          <w:sz w:val="42"/>
        </w:rPr>
        <w:t>Чернятина О.Ю</w:t>
      </w:r>
    </w:p>
    <w:p w:rsidR="008437CF" w:rsidRDefault="008437CF" w:rsidP="008437CF">
      <w:pPr>
        <w:rPr>
          <w:rFonts w:ascii="Times New Roman" w:eastAsia="Times New Roman" w:hAnsi="Times New Roman" w:cs="Times New Roman"/>
          <w:sz w:val="42"/>
        </w:rPr>
      </w:pPr>
    </w:p>
    <w:p w:rsidR="008437CF" w:rsidRDefault="008437CF" w:rsidP="008437CF">
      <w:pPr>
        <w:rPr>
          <w:rFonts w:ascii="Times New Roman" w:eastAsia="Times New Roman" w:hAnsi="Times New Roman" w:cs="Times New Roman"/>
          <w:sz w:val="42"/>
        </w:rPr>
      </w:pP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lastRenderedPageBreak/>
        <w:t>Ваш ребёнок идёт в первый класс,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Поэтому так важно понять это состояние детей и помочь им быстрее привыкнуть к новой жизни.</w:t>
      </w:r>
    </w:p>
    <w:p w:rsidR="008437CF" w:rsidRPr="008437CF" w:rsidRDefault="008437CF" w:rsidP="008437CF">
      <w:pPr>
        <w:rPr>
          <w:rFonts w:ascii="Times New Roman" w:hAnsi="Times New Roman" w:cs="Times New Roman"/>
          <w:color w:val="C00000"/>
          <w:sz w:val="32"/>
          <w:szCs w:val="32"/>
        </w:rPr>
      </w:pPr>
      <w:r w:rsidRPr="008437CF">
        <w:rPr>
          <w:rFonts w:ascii="Times New Roman" w:hAnsi="Times New Roman" w:cs="Times New Roman"/>
          <w:color w:val="C00000"/>
          <w:sz w:val="32"/>
          <w:szCs w:val="32"/>
        </w:rPr>
        <w:t>Что такое «психологическая готовность к школе»?</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t>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со взрослыми и сверстниками взаимоотношений, определяемых совместной деятельностью.</w:t>
      </w:r>
    </w:p>
    <w:p w:rsidR="008437CF" w:rsidRPr="008437CF" w:rsidRDefault="008437CF" w:rsidP="008437CF">
      <w:pPr>
        <w:rPr>
          <w:rFonts w:ascii="Times New Roman" w:hAnsi="Times New Roman" w:cs="Times New Roman"/>
          <w:color w:val="C00000"/>
          <w:sz w:val="32"/>
          <w:szCs w:val="32"/>
        </w:rPr>
      </w:pPr>
      <w:r w:rsidRPr="008437CF">
        <w:rPr>
          <w:rFonts w:ascii="Times New Roman" w:hAnsi="Times New Roman" w:cs="Times New Roman"/>
          <w:color w:val="C00000"/>
          <w:sz w:val="32"/>
          <w:szCs w:val="32"/>
        </w:rPr>
        <w:t>Какие же составляющие входят в понятие «школьной готовности»?</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t>Мотивационная готовность – это наличие у детей желания учиться.</w:t>
      </w:r>
      <w:r>
        <w:rPr>
          <w:rFonts w:ascii="Times New Roman" w:hAnsi="Times New Roman" w:cs="Times New Roman"/>
          <w:sz w:val="24"/>
          <w:szCs w:val="24"/>
        </w:rPr>
        <w:t xml:space="preserve"> </w:t>
      </w:r>
      <w:r w:rsidRPr="008437CF">
        <w:rPr>
          <w:rFonts w:ascii="Times New Roman" w:hAnsi="Times New Roman" w:cs="Times New Roman"/>
          <w:sz w:val="24"/>
          <w:szCs w:val="24"/>
        </w:rPr>
        <w:t>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является новым. Однако это ещё не значит, что дети осознали важность учёбы и готовы прилежно трудиться. 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t>Если вы хотите помочь ребёнку овладеть знаниями, учиться в школе радостно, попытайтесь прожить вместе с ним его школьную жизнь.</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t>Интеллектуальная готовность.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t>На самом деле интеллектуальная готовность не предполагает наличия у ребёнка каких-то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8437CF" w:rsidRPr="008437CF" w:rsidRDefault="008437CF" w:rsidP="008437CF">
      <w:pPr>
        <w:rPr>
          <w:rFonts w:ascii="Times New Roman" w:hAnsi="Times New Roman" w:cs="Times New Roman"/>
          <w:sz w:val="24"/>
          <w:szCs w:val="24"/>
        </w:rPr>
      </w:pPr>
      <w:r w:rsidRPr="008437CF">
        <w:rPr>
          <w:rFonts w:ascii="Times New Roman" w:hAnsi="Times New Roman" w:cs="Times New Roman"/>
          <w:sz w:val="24"/>
          <w:szCs w:val="24"/>
        </w:rPr>
        <w:lastRenderedPageBreak/>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w:t>
      </w:r>
    </w:p>
    <w:p w:rsidR="008437CF" w:rsidRPr="008437CF" w:rsidRDefault="008437CF" w:rsidP="008437CF">
      <w:pPr>
        <w:pStyle w:val="a3"/>
        <w:spacing w:line="240" w:lineRule="atLeast"/>
        <w:rPr>
          <w:rFonts w:ascii="Arial" w:hAnsi="Arial" w:cs="Arial"/>
          <w:color w:val="000000"/>
        </w:rPr>
      </w:pPr>
      <w:r w:rsidRPr="008437CF">
        <w:t>Волевая готовность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r w:rsidRPr="008437CF">
        <w:rPr>
          <w:color w:val="000000"/>
        </w:rPr>
        <w:t xml:space="preserve"> 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внимание, способность к длительному (15–20 минут) сосредоточению;</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хорошая память;</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сообразительность;</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любознательность;</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развитое воображение;</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начальные навыки чтения, счёта, письма;</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физическая ловкость;</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волевые качества (способность выполнять не только привлекательную работу);</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lastRenderedPageBreak/>
        <w:t>– </w:t>
      </w:r>
      <w:r w:rsidRPr="008437CF">
        <w:rPr>
          <w:color w:val="000000"/>
        </w:rPr>
        <w:t>организованность, аккуратность;</w:t>
      </w:r>
    </w:p>
    <w:p w:rsidR="008437CF" w:rsidRPr="008437CF" w:rsidRDefault="008437CF" w:rsidP="008437CF">
      <w:pPr>
        <w:pStyle w:val="a3"/>
        <w:spacing w:line="240" w:lineRule="atLeast"/>
        <w:rPr>
          <w:rFonts w:ascii="Arial" w:hAnsi="Arial" w:cs="Arial"/>
          <w:color w:val="000000"/>
        </w:rPr>
      </w:pPr>
      <w:r w:rsidRPr="008437CF">
        <w:rPr>
          <w:rFonts w:ascii="Arial" w:hAnsi="Arial" w:cs="Arial"/>
          <w:color w:val="000000"/>
        </w:rPr>
        <w:t>– </w:t>
      </w:r>
      <w:r w:rsidRPr="008437CF">
        <w:rPr>
          <w:color w:val="000000"/>
        </w:rPr>
        <w:t>дружелюбие, умение общаться с другими детьми и взрослыми.</w:t>
      </w:r>
    </w:p>
    <w:p w:rsidR="008437CF" w:rsidRPr="008437CF" w:rsidRDefault="008437CF" w:rsidP="008437CF">
      <w:pPr>
        <w:pStyle w:val="a3"/>
        <w:spacing w:line="240" w:lineRule="atLeast"/>
        <w:rPr>
          <w:rFonts w:ascii="Arial" w:hAnsi="Arial" w:cs="Arial"/>
          <w:color w:val="000000"/>
        </w:rPr>
      </w:pPr>
      <w:r w:rsidRPr="008437CF">
        <w:rPr>
          <w:color w:val="000000"/>
        </w:rPr>
        <w:t>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w:t>
      </w:r>
    </w:p>
    <w:p w:rsidR="008437CF" w:rsidRPr="008437CF" w:rsidRDefault="008437CF" w:rsidP="008437CF">
      <w:pPr>
        <w:pStyle w:val="a3"/>
        <w:spacing w:line="240" w:lineRule="atLeast"/>
        <w:rPr>
          <w:rFonts w:ascii="Arial" w:hAnsi="Arial" w:cs="Arial"/>
          <w:color w:val="000000"/>
        </w:rPr>
      </w:pPr>
      <w:r w:rsidRPr="008437CF">
        <w:rPr>
          <w:color w:val="000000"/>
        </w:rPr>
        <w:t>Помимо этого ребенок должен уметь различать цвет и форму, уметь скопировать фигуру, уверенно держать карандаш, уметь отвечать на вопросы: «Почему?», «Что… , если…», «Если…, то…», т. е. уметь решать простые логические задачи.</w:t>
      </w:r>
    </w:p>
    <w:p w:rsidR="008437CF" w:rsidRPr="008437CF" w:rsidRDefault="008437CF" w:rsidP="008437CF">
      <w:pPr>
        <w:pStyle w:val="a3"/>
        <w:spacing w:line="240" w:lineRule="atLeast"/>
        <w:rPr>
          <w:rFonts w:ascii="Arial" w:hAnsi="Arial" w:cs="Arial"/>
          <w:color w:val="000000"/>
        </w:rPr>
      </w:pPr>
      <w:r w:rsidRPr="008437CF">
        <w:rPr>
          <w:color w:val="000000"/>
        </w:rPr>
        <w:t>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8437CF">
        <w:rPr>
          <w:i/>
          <w:iCs/>
          <w:color w:val="000000"/>
        </w:rPr>
        <w:t>(впереди, сзади, справа, слева, сверху, снизу, над, под, за, перед)</w:t>
      </w:r>
      <w:r w:rsidRPr="008437CF">
        <w:rPr>
          <w:color w:val="000000"/>
        </w:rPr>
        <w:t>. Проверьте ребёнка, играя с ним. 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
    <w:p w:rsidR="008437CF" w:rsidRPr="008437CF" w:rsidRDefault="008437CF" w:rsidP="008437CF">
      <w:pPr>
        <w:pStyle w:val="a3"/>
        <w:spacing w:line="240" w:lineRule="atLeast"/>
        <w:rPr>
          <w:rFonts w:ascii="Arial" w:hAnsi="Arial" w:cs="Arial"/>
          <w:color w:val="000000"/>
        </w:rPr>
      </w:pPr>
      <w:r w:rsidRPr="008437CF">
        <w:rPr>
          <w:color w:val="000000"/>
        </w:rPr>
        <w:t>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w:t>
      </w:r>
    </w:p>
    <w:p w:rsidR="008437CF" w:rsidRPr="008437CF" w:rsidRDefault="008437CF" w:rsidP="008437CF">
      <w:pPr>
        <w:pStyle w:val="a3"/>
        <w:spacing w:line="240" w:lineRule="atLeast"/>
        <w:rPr>
          <w:rFonts w:ascii="Arial" w:hAnsi="Arial" w:cs="Arial"/>
          <w:color w:val="000000"/>
        </w:rPr>
      </w:pPr>
      <w:r w:rsidRPr="008437CF">
        <w:rPr>
          <w:color w:val="000000"/>
        </w:rPr>
        <w:t>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8437CF" w:rsidRPr="008437CF" w:rsidRDefault="008437CF" w:rsidP="008437CF">
      <w:pPr>
        <w:pStyle w:val="a3"/>
        <w:spacing w:line="240" w:lineRule="atLeast"/>
        <w:rPr>
          <w:rFonts w:ascii="Arial" w:hAnsi="Arial" w:cs="Arial"/>
          <w:color w:val="000000"/>
        </w:rPr>
      </w:pPr>
      <w:r w:rsidRPr="008437CF">
        <w:rPr>
          <w:color w:val="000000"/>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8437CF" w:rsidRPr="008437CF" w:rsidRDefault="008437CF" w:rsidP="008437CF">
      <w:pPr>
        <w:pStyle w:val="a3"/>
        <w:spacing w:line="240" w:lineRule="atLeast"/>
        <w:rPr>
          <w:rFonts w:ascii="Arial" w:hAnsi="Arial" w:cs="Arial"/>
          <w:color w:val="000000"/>
        </w:rPr>
      </w:pPr>
      <w:r w:rsidRPr="008437CF">
        <w:rPr>
          <w:color w:val="000000"/>
        </w:rPr>
        <w:t>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w:t>
      </w:r>
    </w:p>
    <w:p w:rsidR="008437CF" w:rsidRPr="008437CF" w:rsidRDefault="008437CF" w:rsidP="008437CF">
      <w:pPr>
        <w:pStyle w:val="a3"/>
        <w:spacing w:line="240" w:lineRule="atLeast"/>
        <w:rPr>
          <w:rFonts w:ascii="Arial" w:hAnsi="Arial" w:cs="Arial"/>
          <w:color w:val="000000"/>
        </w:rPr>
      </w:pPr>
      <w:r w:rsidRPr="008437CF">
        <w:rPr>
          <w:color w:val="000000"/>
        </w:rPr>
        <w:t>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w:t>
      </w:r>
    </w:p>
    <w:p w:rsidR="00433C88" w:rsidRPr="008437CF" w:rsidRDefault="008437CF" w:rsidP="008437CF">
      <w:pPr>
        <w:pStyle w:val="a3"/>
        <w:spacing w:line="240" w:lineRule="atLeast"/>
        <w:rPr>
          <w:rFonts w:ascii="Arial" w:hAnsi="Arial" w:cs="Arial"/>
          <w:color w:val="000000"/>
        </w:rPr>
      </w:pPr>
      <w:r w:rsidRPr="008437CF">
        <w:rPr>
          <w:color w:val="000000"/>
        </w:rPr>
        <w:t>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w:t>
      </w:r>
    </w:p>
    <w:sectPr w:rsidR="00433C88" w:rsidRPr="008437CF" w:rsidSect="00331539">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437CF"/>
    <w:rsid w:val="00331539"/>
    <w:rsid w:val="003750F6"/>
    <w:rsid w:val="00433C88"/>
    <w:rsid w:val="00843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37C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437CF"/>
    <w:pPr>
      <w:spacing w:after="0" w:line="240" w:lineRule="auto"/>
    </w:pPr>
  </w:style>
  <w:style w:type="paragraph" w:styleId="a5">
    <w:name w:val="Balloon Text"/>
    <w:basedOn w:val="a"/>
    <w:link w:val="a6"/>
    <w:uiPriority w:val="99"/>
    <w:semiHidden/>
    <w:unhideWhenUsed/>
    <w:rsid w:val="008437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3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769583">
      <w:bodyDiv w:val="1"/>
      <w:marLeft w:val="0"/>
      <w:marRight w:val="0"/>
      <w:marTop w:val="0"/>
      <w:marBottom w:val="0"/>
      <w:divBdr>
        <w:top w:val="none" w:sz="0" w:space="0" w:color="auto"/>
        <w:left w:val="none" w:sz="0" w:space="0" w:color="auto"/>
        <w:bottom w:val="none" w:sz="0" w:space="0" w:color="auto"/>
        <w:right w:val="none" w:sz="0" w:space="0" w:color="auto"/>
      </w:divBdr>
    </w:div>
    <w:div w:id="20741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2020-01-22T16:20:00Z</dcterms:created>
  <dcterms:modified xsi:type="dcterms:W3CDTF">2020-01-23T13:38:00Z</dcterms:modified>
</cp:coreProperties>
</file>