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A676F4">
      <w:pPr>
        <w:autoSpaceDE w:val="0"/>
        <w:autoSpaceDN w:val="0"/>
        <w:adjustRightInd w:val="0"/>
        <w:ind w:firstLine="540"/>
        <w:jc w:val="right"/>
        <w:rPr>
          <w:sz w:val="28"/>
          <w:szCs w:val="28"/>
        </w:rPr>
      </w:pPr>
      <w:bookmarkStart w:id="2" w:name="_GoBack"/>
      <w:bookmarkEnd w:id="2"/>
      <w:r>
        <w:rPr>
          <w:sz w:val="28"/>
          <w:szCs w:val="28"/>
        </w:rPr>
        <w:t>Приложение</w:t>
      </w:r>
    </w:p>
    <w:p w14:paraId="5730FA89">
      <w:pPr>
        <w:autoSpaceDE w:val="0"/>
        <w:autoSpaceDN w:val="0"/>
        <w:adjustRightInd w:val="0"/>
        <w:spacing w:line="240" w:lineRule="exact"/>
        <w:ind w:firstLine="539"/>
        <w:jc w:val="center"/>
        <w:rPr>
          <w:sz w:val="28"/>
          <w:szCs w:val="28"/>
        </w:rPr>
      </w:pPr>
    </w:p>
    <w:p w14:paraId="1074050B">
      <w:pPr>
        <w:autoSpaceDE w:val="0"/>
        <w:autoSpaceDN w:val="0"/>
        <w:adjustRightInd w:val="0"/>
        <w:spacing w:line="240" w:lineRule="exact"/>
        <w:ind w:firstLine="539"/>
        <w:jc w:val="center"/>
        <w:rPr>
          <w:sz w:val="28"/>
          <w:szCs w:val="28"/>
        </w:rPr>
      </w:pPr>
    </w:p>
    <w:p w14:paraId="23D4E5C9">
      <w:pPr>
        <w:autoSpaceDE w:val="0"/>
        <w:autoSpaceDN w:val="0"/>
        <w:adjustRightInd w:val="0"/>
        <w:spacing w:line="240" w:lineRule="exact"/>
        <w:ind w:firstLine="539"/>
        <w:jc w:val="center"/>
        <w:rPr>
          <w:sz w:val="28"/>
          <w:szCs w:val="28"/>
        </w:rPr>
      </w:pPr>
      <w:r>
        <w:rPr>
          <w:sz w:val="28"/>
          <w:szCs w:val="28"/>
        </w:rPr>
        <w:t>Организация приема обучающихся, являющихся иностранными гражданами или лицами без гражданства</w:t>
      </w:r>
    </w:p>
    <w:p w14:paraId="3980055F">
      <w:pPr>
        <w:autoSpaceDE w:val="0"/>
        <w:autoSpaceDN w:val="0"/>
        <w:adjustRightInd w:val="0"/>
        <w:ind w:firstLine="540"/>
        <w:jc w:val="both"/>
        <w:rPr>
          <w:sz w:val="28"/>
          <w:szCs w:val="28"/>
        </w:rPr>
      </w:pPr>
    </w:p>
    <w:p w14:paraId="7F5ACD92">
      <w:pPr>
        <w:autoSpaceDE w:val="0"/>
        <w:autoSpaceDN w:val="0"/>
        <w:adjustRightInd w:val="0"/>
        <w:ind w:firstLine="709"/>
        <w:jc w:val="both"/>
        <w:rPr>
          <w:sz w:val="28"/>
          <w:szCs w:val="28"/>
        </w:rPr>
      </w:pPr>
      <w:r>
        <w:rPr>
          <w:sz w:val="28"/>
          <w:szCs w:val="28"/>
        </w:rPr>
        <w:t>1. Родитель (родители) или законный представитель (законные представители) ребенка, являющегося иностранным гражданином или лицом без гражданства, либо поступающий, являющийся иностранным гражданином или лицом без гражданства, помимо заявления о приеме на обучение предъявляет (предъявляют) следующие документы для приема на обучение:</w:t>
      </w:r>
    </w:p>
    <w:p w14:paraId="598D65DB">
      <w:pPr>
        <w:autoSpaceDE w:val="0"/>
        <w:autoSpaceDN w:val="0"/>
        <w:adjustRightInd w:val="0"/>
        <w:ind w:firstLine="709"/>
        <w:jc w:val="both"/>
        <w:rPr>
          <w:sz w:val="28"/>
          <w:szCs w:val="28"/>
        </w:rPr>
      </w:pPr>
      <w:r>
        <w:rPr>
          <w:sz w:val="28"/>
          <w:szCs w:val="28"/>
        </w:rPr>
        <w:t>а) копии документов, подтверждающих родство заявителя (заявителей) (или законность представления прав ребенка);</w:t>
      </w:r>
    </w:p>
    <w:p w14:paraId="20895A4D">
      <w:pPr>
        <w:autoSpaceDE w:val="0"/>
        <w:autoSpaceDN w:val="0"/>
        <w:adjustRightInd w:val="0"/>
        <w:ind w:firstLine="709"/>
        <w:jc w:val="both"/>
        <w:rPr>
          <w:sz w:val="28"/>
          <w:szCs w:val="28"/>
        </w:rPr>
      </w:pPr>
      <w:r>
        <w:rPr>
          <w:sz w:val="28"/>
          <w:szCs w:val="28"/>
        </w:rPr>
        <w:t>б)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либо поступающего, являющегося иностранным гражданином или лицом без гражданства, на территории Российской Федерации (действительные вид</w:t>
      </w:r>
      <w:r>
        <w:rPr>
          <w:sz w:val="28"/>
          <w:szCs w:val="28"/>
        </w:rPr>
        <w:br w:type="textWrapping"/>
      </w:r>
      <w:r>
        <w:rPr>
          <w:sz w:val="28"/>
          <w:szCs w:val="28"/>
        </w:rPr>
        <w:t xml:space="preserve">на жительство либо разрешение на временное проживание, разрешение </w:t>
      </w:r>
      <w:r>
        <w:rPr>
          <w:sz w:val="28"/>
          <w:szCs w:val="28"/>
        </w:rPr>
        <w:br w:type="textWrapping"/>
      </w:r>
      <w:r>
        <w:rPr>
          <w:sz w:val="28"/>
          <w:szCs w:val="28"/>
        </w:rPr>
        <w:t>на временное проживание в целях получения образования,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505A0A59">
      <w:pPr>
        <w:autoSpaceDE w:val="0"/>
        <w:autoSpaceDN w:val="0"/>
        <w:adjustRightInd w:val="0"/>
        <w:ind w:firstLine="709"/>
        <w:jc w:val="both"/>
        <w:rPr>
          <w:sz w:val="28"/>
          <w:szCs w:val="28"/>
        </w:rPr>
      </w:pPr>
      <w:r>
        <w:rPr>
          <w:sz w:val="28"/>
          <w:szCs w:val="28"/>
        </w:rPr>
        <w:t>в)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w:t>
      </w:r>
    </w:p>
    <w:p w14:paraId="294BD206">
      <w:pPr>
        <w:autoSpaceDE w:val="0"/>
        <w:autoSpaceDN w:val="0"/>
        <w:adjustRightInd w:val="0"/>
        <w:ind w:firstLine="709"/>
        <w:jc w:val="both"/>
        <w:rPr>
          <w:sz w:val="28"/>
          <w:szCs w:val="28"/>
        </w:rPr>
      </w:pPr>
      <w:r>
        <w:rPr>
          <w:sz w:val="28"/>
          <w:szCs w:val="28"/>
        </w:rPr>
        <w:t>г) копии документов, подтверждающих изучение русского языка ребенком, являющимся иностранным гражданином или лицом без гражданства, либо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 2 по 11 класс (при наличии);</w:t>
      </w:r>
    </w:p>
    <w:p w14:paraId="5CC4F3EA">
      <w:pPr>
        <w:autoSpaceDE w:val="0"/>
        <w:autoSpaceDN w:val="0"/>
        <w:adjustRightInd w:val="0"/>
        <w:ind w:firstLine="709"/>
        <w:jc w:val="both"/>
        <w:rPr>
          <w:sz w:val="28"/>
          <w:szCs w:val="28"/>
        </w:rPr>
      </w:pPr>
      <w:r>
        <w:rPr>
          <w:sz w:val="28"/>
          <w:szCs w:val="28"/>
        </w:rPr>
        <w:t>д) копии документов, удостоверяющих личность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(для иностранных граждан – паспорт иностранного гражданина либо иной документ, установленный федеральным законом или признаваемый</w:t>
      </w:r>
      <w:r>
        <w:rPr>
          <w:sz w:val="28"/>
          <w:szCs w:val="28"/>
        </w:rPr>
        <w:br w:type="textWrapping"/>
      </w:r>
      <w:r>
        <w:rPr>
          <w:sz w:val="28"/>
          <w:szCs w:val="28"/>
        </w:rPr>
        <w:t>в соответствии с международным договором Российской Федерации</w:t>
      </w:r>
      <w:r>
        <w:rPr>
          <w:sz w:val="28"/>
          <w:szCs w:val="28"/>
        </w:rPr>
        <w:br w:type="textWrapping"/>
      </w:r>
      <w:r>
        <w:rPr>
          <w:sz w:val="28"/>
          <w:szCs w:val="28"/>
        </w:rPr>
        <w:t>в качестве документа, удостоверяющего личность иностранного гражданина; для лиц без гражданства – документ, выданный иностранным государством</w:t>
      </w:r>
      <w:r>
        <w:rPr>
          <w:sz w:val="28"/>
          <w:szCs w:val="28"/>
        </w:rPr>
        <w:br w:type="textWrapping"/>
      </w:r>
      <w:r>
        <w:rPr>
          <w:sz w:val="28"/>
          <w:szCs w:val="28"/>
        </w:rPr>
        <w:t>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ACE39A5">
      <w:pPr>
        <w:autoSpaceDE w:val="0"/>
        <w:autoSpaceDN w:val="0"/>
        <w:adjustRightInd w:val="0"/>
        <w:ind w:firstLine="709"/>
        <w:jc w:val="both"/>
        <w:rPr>
          <w:sz w:val="28"/>
          <w:szCs w:val="28"/>
        </w:rPr>
      </w:pPr>
      <w:r>
        <w:rPr>
          <w:sz w:val="28"/>
          <w:szCs w:val="28"/>
        </w:rPr>
        <w:t>е) копии документов, подтверждающих присвоение родителю (родителям) или законному представителю (законным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(при наличии);</w:t>
      </w:r>
    </w:p>
    <w:p w14:paraId="2486160E">
      <w:pPr>
        <w:autoSpaceDE w:val="0"/>
        <w:autoSpaceDN w:val="0"/>
        <w:adjustRightInd w:val="0"/>
        <w:ind w:firstLine="709"/>
        <w:jc w:val="both"/>
        <w:rPr>
          <w:sz w:val="28"/>
          <w:szCs w:val="28"/>
        </w:rPr>
      </w:pPr>
      <w:r>
        <w:rPr>
          <w:sz w:val="28"/>
          <w:szCs w:val="28"/>
        </w:rPr>
        <w:t xml:space="preserve">ж) медицинское заключение об отсутствии у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r>
        <w:fldChar w:fldCharType="begin"/>
      </w:r>
      <w:r>
        <w:instrText xml:space="preserve"> HYPERLINK "https://login.consultant.ru/link/?req=doc&amp;base=LAW&amp;n=481289&amp;dst=100460" </w:instrText>
      </w:r>
      <w:r>
        <w:fldChar w:fldCharType="separate"/>
      </w:r>
      <w:r>
        <w:rPr>
          <w:sz w:val="28"/>
          <w:szCs w:val="28"/>
        </w:rPr>
        <w:t>частью 2 статьи 43</w:t>
      </w:r>
      <w:r>
        <w:rPr>
          <w:sz w:val="28"/>
          <w:szCs w:val="28"/>
        </w:rPr>
        <w:fldChar w:fldCharType="end"/>
      </w:r>
      <w:r>
        <w:rPr>
          <w:sz w:val="28"/>
          <w:szCs w:val="28"/>
        </w:rPr>
        <w:t xml:space="preserve"> Федерального закона от 21 ноября 2011 г. № 323-ФЗ "Об основах охраны здоровья граждан в Российской Федерации";</w:t>
      </w:r>
    </w:p>
    <w:p w14:paraId="4708E9E2">
      <w:pPr>
        <w:autoSpaceDE w:val="0"/>
        <w:autoSpaceDN w:val="0"/>
        <w:adjustRightInd w:val="0"/>
        <w:ind w:firstLine="709"/>
        <w:jc w:val="both"/>
        <w:rPr>
          <w:sz w:val="28"/>
          <w:szCs w:val="28"/>
        </w:rPr>
      </w:pPr>
      <w:r>
        <w:rPr>
          <w:sz w:val="28"/>
          <w:szCs w:val="28"/>
        </w:rPr>
        <w:t>з) копии документов, подтверждающих осуществление родителем (законным представителем) трудовой деятельности (при наличии).</w:t>
      </w:r>
    </w:p>
    <w:p w14:paraId="6B6FCF38">
      <w:pPr>
        <w:autoSpaceDE w:val="0"/>
        <w:autoSpaceDN w:val="0"/>
        <w:adjustRightInd w:val="0"/>
        <w:ind w:firstLine="709"/>
        <w:jc w:val="both"/>
        <w:rPr>
          <w:sz w:val="28"/>
          <w:szCs w:val="28"/>
        </w:rPr>
      </w:pPr>
      <w:r>
        <w:rPr>
          <w:sz w:val="28"/>
          <w:szCs w:val="28"/>
        </w:rPr>
        <w:t>2. Родитель (родители) или законный представитель (законные представители) ребенка, являющегося иностранным гражданином или лицом без гражданства, либо поступающий, являющийся иностранным гражданином или лицом без гражданства, заявление о приеме на обучение</w:t>
      </w:r>
      <w:r>
        <w:rPr>
          <w:sz w:val="28"/>
          <w:szCs w:val="28"/>
        </w:rPr>
        <w:br w:type="textWrapping"/>
      </w:r>
      <w:r>
        <w:rPr>
          <w:sz w:val="28"/>
          <w:szCs w:val="28"/>
        </w:rPr>
        <w:t>и документы для приема на обучение, указанные в пункте 1 настоящего раздела локального нормативного акта, подает (подают) одним из следующих способов:</w:t>
      </w:r>
    </w:p>
    <w:p w14:paraId="19B0CE3C">
      <w:pPr>
        <w:autoSpaceDE w:val="0"/>
        <w:autoSpaceDN w:val="0"/>
        <w:adjustRightInd w:val="0"/>
        <w:ind w:firstLine="709"/>
        <w:jc w:val="both"/>
        <w:rPr>
          <w:sz w:val="28"/>
          <w:szCs w:val="28"/>
        </w:rPr>
      </w:pPr>
      <w:r>
        <w:rPr>
          <w:sz w:val="28"/>
          <w:szCs w:val="28"/>
        </w:rPr>
        <w:t>в электронной форме посредством федеральной государственной информационной системы "Единый портал государственных</w:t>
      </w:r>
      <w:r>
        <w:rPr>
          <w:sz w:val="28"/>
          <w:szCs w:val="28"/>
        </w:rPr>
        <w:br w:type="textWrapping"/>
      </w:r>
      <w:r>
        <w:rPr>
          <w:sz w:val="28"/>
          <w:szCs w:val="28"/>
        </w:rPr>
        <w:t>и муниципальных услуг (функций)" (далее – ЕПГУ);</w:t>
      </w:r>
    </w:p>
    <w:p w14:paraId="506918FF">
      <w:pPr>
        <w:suppressAutoHyphens w:val="0"/>
        <w:autoSpaceDE w:val="0"/>
        <w:autoSpaceDN w:val="0"/>
        <w:adjustRightInd w:val="0"/>
        <w:ind w:firstLine="540"/>
        <w:jc w:val="both"/>
        <w:rPr>
          <w:color w:val="auto"/>
          <w:kern w:val="0"/>
          <w:sz w:val="28"/>
          <w:szCs w:val="28"/>
          <w:lang w:eastAsia="ru-RU"/>
        </w:rPr>
      </w:pPr>
      <w:r>
        <w:rPr>
          <w:color w:val="auto"/>
          <w:kern w:val="0"/>
          <w:sz w:val="28"/>
          <w:szCs w:val="28"/>
          <w:lang w:eastAsia="ru-RU"/>
        </w:rPr>
        <w:t>с использованием регионального портала государственных</w:t>
      </w:r>
      <w:r>
        <w:rPr>
          <w:color w:val="auto"/>
          <w:kern w:val="0"/>
          <w:sz w:val="28"/>
          <w:szCs w:val="28"/>
          <w:lang w:eastAsia="ru-RU"/>
        </w:rPr>
        <w:br w:type="textWrapping"/>
      </w:r>
      <w:r>
        <w:rPr>
          <w:color w:val="auto"/>
          <w:kern w:val="0"/>
          <w:sz w:val="28"/>
          <w:szCs w:val="28"/>
          <w:lang w:eastAsia="ru-RU"/>
        </w:rPr>
        <w:t>и муниципальных услуг Хабаровского края (далее – РПГУ);</w:t>
      </w:r>
    </w:p>
    <w:p w14:paraId="2EE4A52C">
      <w:pPr>
        <w:autoSpaceDE w:val="0"/>
        <w:autoSpaceDN w:val="0"/>
        <w:adjustRightInd w:val="0"/>
        <w:ind w:firstLine="709"/>
        <w:jc w:val="both"/>
        <w:rPr>
          <w:sz w:val="28"/>
          <w:szCs w:val="28"/>
        </w:rPr>
      </w:pPr>
      <w:r>
        <w:rPr>
          <w:sz w:val="28"/>
          <w:szCs w:val="28"/>
        </w:rPr>
        <w:t>через операторов почтовой связи общего пользования заказным письмом с уведомлением о вручении.</w:t>
      </w:r>
    </w:p>
    <w:p w14:paraId="14A14681">
      <w:pPr>
        <w:autoSpaceDE w:val="0"/>
        <w:autoSpaceDN w:val="0"/>
        <w:adjustRightInd w:val="0"/>
        <w:ind w:firstLine="709"/>
        <w:jc w:val="both"/>
        <w:rPr>
          <w:sz w:val="28"/>
          <w:szCs w:val="28"/>
        </w:rPr>
      </w:pPr>
      <w:r>
        <w:rPr>
          <w:sz w:val="28"/>
          <w:szCs w:val="28"/>
        </w:rPr>
        <w:t>После представления указанных документов в течение 5 рабочих дней общеобразовательной организацией проводится проверка их комплектности.</w:t>
      </w:r>
    </w:p>
    <w:p w14:paraId="0A1A7B37">
      <w:pPr>
        <w:autoSpaceDE w:val="0"/>
        <w:autoSpaceDN w:val="0"/>
        <w:adjustRightInd w:val="0"/>
        <w:ind w:firstLine="709"/>
        <w:jc w:val="both"/>
        <w:rPr>
          <w:sz w:val="28"/>
          <w:szCs w:val="28"/>
        </w:rPr>
      </w:pPr>
      <w:r>
        <w:rPr>
          <w:sz w:val="28"/>
          <w:szCs w:val="28"/>
        </w:rPr>
        <w:t>В случае представления неполного комплекта документов общеобразовательная организация возвращает заявление без его рассмотрения.</w:t>
      </w:r>
    </w:p>
    <w:p w14:paraId="34F590DF">
      <w:pPr>
        <w:autoSpaceDE w:val="0"/>
        <w:autoSpaceDN w:val="0"/>
        <w:adjustRightInd w:val="0"/>
        <w:ind w:firstLine="709"/>
        <w:jc w:val="both"/>
        <w:rPr>
          <w:sz w:val="28"/>
          <w:szCs w:val="28"/>
        </w:rPr>
      </w:pPr>
      <w:r>
        <w:rPr>
          <w:sz w:val="28"/>
          <w:szCs w:val="28"/>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4BC39513">
      <w:pPr>
        <w:autoSpaceDE w:val="0"/>
        <w:autoSpaceDN w:val="0"/>
        <w:adjustRightInd w:val="0"/>
        <w:ind w:firstLine="709"/>
        <w:jc w:val="both"/>
        <w:rPr>
          <w:sz w:val="28"/>
          <w:szCs w:val="28"/>
        </w:rPr>
      </w:pPr>
      <w:r>
        <w:rPr>
          <w:sz w:val="28"/>
          <w:szCs w:val="28"/>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либо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w:t>
      </w:r>
      <w:r>
        <w:rPr>
          <w:sz w:val="28"/>
          <w:szCs w:val="28"/>
        </w:rPr>
        <w:br w:type="textWrapping"/>
      </w:r>
      <w:r>
        <w:rPr>
          <w:sz w:val="28"/>
          <w:szCs w:val="28"/>
        </w:rPr>
        <w:t>и среднего общего образования (далее – тестирование). Родитель (родители), законный представитель (законные представители) ребенка, являющегося иностранным гражданином или лицом без гражданства, либо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293AE07B">
      <w:pPr>
        <w:autoSpaceDE w:val="0"/>
        <w:autoSpaceDN w:val="0"/>
        <w:adjustRightInd w:val="0"/>
        <w:ind w:firstLine="709"/>
        <w:jc w:val="both"/>
        <w:rPr>
          <w:sz w:val="28"/>
          <w:szCs w:val="28"/>
        </w:rPr>
      </w:pPr>
      <w:r>
        <w:rPr>
          <w:sz w:val="28"/>
          <w:szCs w:val="28"/>
        </w:rPr>
        <w:t>Перечень тестирующих организаций утверждается распорядительным актом министерства образования и науки Хабаровского края.</w:t>
      </w:r>
    </w:p>
    <w:p w14:paraId="52C29BB6">
      <w:pPr>
        <w:autoSpaceDE w:val="0"/>
        <w:autoSpaceDN w:val="0"/>
        <w:adjustRightInd w:val="0"/>
        <w:ind w:firstLine="709"/>
        <w:jc w:val="both"/>
        <w:rPr>
          <w:sz w:val="28"/>
          <w:szCs w:val="28"/>
        </w:rPr>
      </w:pPr>
      <w:r>
        <w:rPr>
          <w:sz w:val="28"/>
          <w:szCs w:val="28"/>
        </w:rPr>
        <w:t>Информация о направлении на тестирование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направляется по почтовому или электронному адресу, указанному</w:t>
      </w:r>
      <w:r>
        <w:rPr>
          <w:sz w:val="28"/>
          <w:szCs w:val="28"/>
        </w:rPr>
        <w:br w:type="textWrapping"/>
      </w:r>
      <w:r>
        <w:rPr>
          <w:sz w:val="28"/>
          <w:szCs w:val="28"/>
        </w:rPr>
        <w:t>в заявлении о приеме на обучение, и в личный кабинет ЕПГУ (в случае подачи заявления в электронном виде).</w:t>
      </w:r>
    </w:p>
    <w:p w14:paraId="0EDC6478">
      <w:pPr>
        <w:autoSpaceDE w:val="0"/>
        <w:autoSpaceDN w:val="0"/>
        <w:adjustRightInd w:val="0"/>
        <w:ind w:firstLine="709"/>
        <w:jc w:val="both"/>
        <w:rPr>
          <w:color w:val="auto"/>
          <w:sz w:val="28"/>
          <w:szCs w:val="28"/>
        </w:rPr>
      </w:pPr>
      <w:r>
        <w:rPr>
          <w:sz w:val="28"/>
          <w:szCs w:val="28"/>
        </w:rPr>
        <w:t>Одновременно о направлении на тестирование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общеобразовательная организация уведомляет тестирующую организацию</w:t>
      </w:r>
      <w:r>
        <w:rPr>
          <w:sz w:val="28"/>
          <w:szCs w:val="28"/>
        </w:rPr>
        <w:br w:type="textWrapping"/>
      </w:r>
      <w:r>
        <w:rPr>
          <w:sz w:val="28"/>
          <w:szCs w:val="28"/>
        </w:rPr>
        <w:t xml:space="preserve">в электронной форме посредством ЕПГУ и (или) с использованием функционала </w:t>
      </w:r>
      <w:r>
        <w:rPr>
          <w:color w:val="auto"/>
          <w:sz w:val="28"/>
          <w:szCs w:val="28"/>
        </w:rPr>
        <w:t xml:space="preserve">РПГУ </w:t>
      </w:r>
      <w:r>
        <w:rPr>
          <w:color w:val="auto"/>
          <w:kern w:val="0"/>
          <w:sz w:val="28"/>
          <w:szCs w:val="28"/>
          <w:lang w:eastAsia="ru-RU"/>
        </w:rPr>
        <w:t>(при наличии технической возможности).</w:t>
      </w:r>
    </w:p>
    <w:p w14:paraId="73209CF0">
      <w:pPr>
        <w:suppressAutoHyphens w:val="0"/>
        <w:autoSpaceDE w:val="0"/>
        <w:autoSpaceDN w:val="0"/>
        <w:adjustRightInd w:val="0"/>
        <w:ind w:firstLine="709"/>
        <w:jc w:val="both"/>
        <w:rPr>
          <w:color w:val="auto"/>
          <w:kern w:val="0"/>
          <w:sz w:val="28"/>
          <w:szCs w:val="28"/>
          <w:lang w:eastAsia="ru-RU"/>
        </w:rPr>
      </w:pPr>
      <w:r>
        <w:rPr>
          <w:color w:val="auto"/>
          <w:kern w:val="0"/>
          <w:sz w:val="28"/>
          <w:szCs w:val="28"/>
          <w:lang w:eastAsia="ru-RU"/>
        </w:rPr>
        <w:t xml:space="preserve">Тестирующая организация в течение 3 рабочих дней после дня прохождения тестирования ребенком, являющимся иностранным гражданином или лицом без гражданства, </w:t>
      </w:r>
      <w:r>
        <w:rPr>
          <w:sz w:val="28"/>
          <w:szCs w:val="28"/>
        </w:rPr>
        <w:t>либо</w:t>
      </w:r>
      <w:r>
        <w:rPr>
          <w:color w:val="auto"/>
          <w:kern w:val="0"/>
          <w:sz w:val="28"/>
          <w:szCs w:val="28"/>
          <w:lang w:eastAsia="ru-RU"/>
        </w:rPr>
        <w:t xml:space="preserve"> поступающим, являющимся иностранным гражданином или лицом без гражданства, уведомляет</w:t>
      </w:r>
      <w:r>
        <w:rPr>
          <w:color w:val="auto"/>
          <w:kern w:val="0"/>
          <w:sz w:val="28"/>
          <w:szCs w:val="28"/>
          <w:lang w:eastAsia="ru-RU"/>
        </w:rPr>
        <w:br w:type="textWrapping"/>
      </w:r>
      <w:r>
        <w:rPr>
          <w:color w:val="auto"/>
          <w:kern w:val="0"/>
          <w:sz w:val="28"/>
          <w:szCs w:val="28"/>
          <w:lang w:eastAsia="ru-RU"/>
        </w:rPr>
        <w:t>о результатах его проведения общеобразовательную организацию, выдавшую направление, в электронной форме посредством ЕПГУ или с использованием РПГУ (при наличии технической возможности).</w:t>
      </w:r>
    </w:p>
    <w:p w14:paraId="021BA38C">
      <w:pPr>
        <w:autoSpaceDE w:val="0"/>
        <w:autoSpaceDN w:val="0"/>
        <w:adjustRightInd w:val="0"/>
        <w:ind w:firstLine="709"/>
        <w:jc w:val="both"/>
        <w:rPr>
          <w:sz w:val="28"/>
          <w:szCs w:val="28"/>
        </w:rPr>
      </w:pPr>
      <w:r>
        <w:rPr>
          <w:sz w:val="28"/>
          <w:szCs w:val="28"/>
        </w:rPr>
        <w:t>Информация о результатах тестирования и рассмотрения заявления</w:t>
      </w:r>
      <w:r>
        <w:rPr>
          <w:sz w:val="28"/>
          <w:szCs w:val="28"/>
        </w:rPr>
        <w:br w:type="textWrapping"/>
      </w:r>
      <w:r>
        <w:rPr>
          <w:sz w:val="28"/>
          <w:szCs w:val="28"/>
        </w:rPr>
        <w:t>о приеме на обучение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 направляется общеобразовательной организацией по почтовому или электронному адресу, указанному</w:t>
      </w:r>
      <w:r>
        <w:rPr>
          <w:sz w:val="28"/>
          <w:szCs w:val="28"/>
        </w:rPr>
        <w:br w:type="textWrapping"/>
      </w:r>
      <w:r>
        <w:rPr>
          <w:sz w:val="28"/>
          <w:szCs w:val="28"/>
        </w:rPr>
        <w:t>в заявлении о приеме на обучение, и в личный кабинет ЕПГУ (при наличии).</w:t>
      </w:r>
    </w:p>
    <w:p w14:paraId="795DF1FF">
      <w:pPr>
        <w:autoSpaceDE w:val="0"/>
        <w:autoSpaceDN w:val="0"/>
        <w:adjustRightInd w:val="0"/>
        <w:ind w:firstLine="709"/>
        <w:jc w:val="both"/>
        <w:rPr>
          <w:sz w:val="28"/>
          <w:szCs w:val="28"/>
        </w:rPr>
      </w:pPr>
      <w:r>
        <w:rPr>
          <w:sz w:val="28"/>
          <w:szCs w:val="28"/>
        </w:rPr>
        <w:t>3. Перечень документов, предоставляемых при подаче заявления о приеме на обучение, указанных в подпунктах "б" – "г", "е" – "з" пункта 1, а также пункт 2 данного раздела настоящего локального нормативного акта не распространяются на граждан Республики Беларусь.</w:t>
      </w:r>
    </w:p>
    <w:p w14:paraId="2419B010">
      <w:pPr>
        <w:autoSpaceDE w:val="0"/>
        <w:autoSpaceDN w:val="0"/>
        <w:adjustRightInd w:val="0"/>
        <w:ind w:firstLine="709"/>
        <w:jc w:val="both"/>
        <w:rPr>
          <w:sz w:val="28"/>
          <w:szCs w:val="28"/>
        </w:rPr>
      </w:pPr>
      <w:r>
        <w:rPr>
          <w:sz w:val="28"/>
          <w:szCs w:val="28"/>
        </w:rPr>
        <w:t>4. Перечень документов, предоставляемых при подаче заявления о приеме на обучение, в части документов, указанных в подпунктах "а" – "з" пункта 1 данного раздела настоящего локального нормативного акта</w:t>
      </w:r>
      <w:r>
        <w:rPr>
          <w:sz w:val="28"/>
          <w:szCs w:val="28"/>
        </w:rPr>
        <w:br w:type="textWrapping"/>
      </w:r>
      <w:r>
        <w:rPr>
          <w:sz w:val="28"/>
          <w:szCs w:val="28"/>
        </w:rPr>
        <w:t>не распространяется на следующих лиц, а также членов их семей:</w:t>
      </w:r>
    </w:p>
    <w:p w14:paraId="088419ED">
      <w:pPr>
        <w:autoSpaceDE w:val="0"/>
        <w:autoSpaceDN w:val="0"/>
        <w:adjustRightInd w:val="0"/>
        <w:ind w:firstLine="709"/>
        <w:jc w:val="both"/>
        <w:rPr>
          <w:sz w:val="28"/>
          <w:szCs w:val="28"/>
        </w:rPr>
      </w:pPr>
      <w:r>
        <w:rPr>
          <w:sz w:val="28"/>
          <w:szCs w:val="28"/>
        </w:rPr>
        <w:t>лиц, являющихся должностными лицами международных (межгосударственных, межправительственных) организаций, въехавшими</w:t>
      </w:r>
      <w:r>
        <w:rPr>
          <w:sz w:val="28"/>
          <w:szCs w:val="28"/>
        </w:rPr>
        <w:br w:type="textWrapping"/>
      </w:r>
      <w:r>
        <w:rPr>
          <w:sz w:val="28"/>
          <w:szCs w:val="28"/>
        </w:rPr>
        <w:t>в Российскую Федерацию в связи с исполнением служебных обязанностей,</w:t>
      </w:r>
      <w:r>
        <w:rPr>
          <w:sz w:val="28"/>
          <w:szCs w:val="28"/>
        </w:rPr>
        <w:br w:type="textWrapping"/>
      </w:r>
      <w:r>
        <w:rPr>
          <w:sz w:val="28"/>
          <w:szCs w:val="28"/>
        </w:rPr>
        <w:t>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14:paraId="4EE350D8">
      <w:pPr>
        <w:autoSpaceDE w:val="0"/>
        <w:autoSpaceDN w:val="0"/>
        <w:adjustRightInd w:val="0"/>
        <w:ind w:firstLine="709"/>
        <w:jc w:val="both"/>
        <w:rPr>
          <w:sz w:val="28"/>
          <w:szCs w:val="28"/>
        </w:rPr>
      </w:pPr>
      <w:bookmarkStart w:id="0" w:name="Par1"/>
      <w:bookmarkEnd w:id="0"/>
      <w:r>
        <w:rPr>
          <w:sz w:val="28"/>
          <w:szCs w:val="28"/>
        </w:rPr>
        <w:t>лиц, являющихся главами дипломатических представительств</w:t>
      </w:r>
      <w:r>
        <w:rPr>
          <w:sz w:val="28"/>
          <w:szCs w:val="28"/>
        </w:rPr>
        <w:br w:type="textWrapping"/>
      </w:r>
      <w:r>
        <w:rPr>
          <w:sz w:val="28"/>
          <w:szCs w:val="28"/>
        </w:rPr>
        <w:t>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14:paraId="01A14DB5">
      <w:pPr>
        <w:autoSpaceDE w:val="0"/>
        <w:autoSpaceDN w:val="0"/>
        <w:adjustRightInd w:val="0"/>
        <w:ind w:firstLine="709"/>
        <w:jc w:val="both"/>
        <w:rPr>
          <w:sz w:val="28"/>
          <w:szCs w:val="28"/>
        </w:rPr>
      </w:pPr>
      <w:r>
        <w:rPr>
          <w:sz w:val="28"/>
          <w:szCs w:val="28"/>
        </w:rPr>
        <w:t>лиц, являющихся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14:paraId="242EC710">
      <w:pPr>
        <w:autoSpaceDE w:val="0"/>
        <w:autoSpaceDN w:val="0"/>
        <w:adjustRightInd w:val="0"/>
        <w:ind w:firstLine="709"/>
        <w:jc w:val="both"/>
        <w:rPr>
          <w:sz w:val="28"/>
          <w:szCs w:val="28"/>
        </w:rPr>
      </w:pPr>
      <w:bookmarkStart w:id="1" w:name="Par3"/>
      <w:bookmarkEnd w:id="1"/>
      <w:r>
        <w:rPr>
          <w:sz w:val="28"/>
          <w:szCs w:val="28"/>
        </w:rPr>
        <w:t>лиц, являющихся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1976E08">
      <w:pPr>
        <w:autoSpaceDE w:val="0"/>
        <w:autoSpaceDN w:val="0"/>
        <w:adjustRightInd w:val="0"/>
        <w:ind w:firstLine="709"/>
        <w:jc w:val="both"/>
        <w:rPr>
          <w:sz w:val="28"/>
          <w:szCs w:val="28"/>
        </w:rPr>
      </w:pPr>
      <w:r>
        <w:rPr>
          <w:sz w:val="28"/>
          <w:szCs w:val="28"/>
        </w:rPr>
        <w:t>Указанными в настоящем пункте иностранными гражданами предъявляются следующие документы:</w:t>
      </w:r>
    </w:p>
    <w:p w14:paraId="1964F73F">
      <w:pPr>
        <w:autoSpaceDE w:val="0"/>
        <w:autoSpaceDN w:val="0"/>
        <w:adjustRightInd w:val="0"/>
        <w:ind w:firstLine="709"/>
        <w:jc w:val="both"/>
        <w:rPr>
          <w:sz w:val="28"/>
          <w:szCs w:val="28"/>
        </w:rPr>
      </w:pPr>
      <w:r>
        <w:rPr>
          <w:sz w:val="28"/>
          <w:szCs w:val="28"/>
        </w:rPr>
        <w:t>а) копия свидетельства о рождении ребенка;</w:t>
      </w:r>
    </w:p>
    <w:p w14:paraId="516DEEE9">
      <w:pPr>
        <w:autoSpaceDE w:val="0"/>
        <w:autoSpaceDN w:val="0"/>
        <w:adjustRightInd w:val="0"/>
        <w:ind w:firstLine="709"/>
        <w:jc w:val="both"/>
        <w:rPr>
          <w:sz w:val="28"/>
          <w:szCs w:val="28"/>
        </w:rPr>
      </w:pPr>
      <w:r>
        <w:rPr>
          <w:sz w:val="28"/>
          <w:szCs w:val="28"/>
        </w:rPr>
        <w:t>б) копия паспорта;</w:t>
      </w:r>
    </w:p>
    <w:p w14:paraId="017339A0">
      <w:pPr>
        <w:autoSpaceDE w:val="0"/>
        <w:autoSpaceDN w:val="0"/>
        <w:adjustRightInd w:val="0"/>
        <w:ind w:firstLine="709"/>
        <w:jc w:val="both"/>
        <w:rPr>
          <w:sz w:val="28"/>
          <w:szCs w:val="28"/>
        </w:rPr>
      </w:pPr>
      <w:r>
        <w:rPr>
          <w:sz w:val="28"/>
          <w:szCs w:val="28"/>
        </w:rPr>
        <w:t>в) справка о регистрации по месту жительства.</w:t>
      </w:r>
    </w:p>
    <w:p w14:paraId="3C766A2B">
      <w:pPr>
        <w:autoSpaceDE w:val="0"/>
        <w:autoSpaceDN w:val="0"/>
        <w:adjustRightInd w:val="0"/>
        <w:ind w:firstLine="709"/>
        <w:jc w:val="both"/>
        <w:rPr>
          <w:sz w:val="28"/>
          <w:szCs w:val="28"/>
        </w:rPr>
      </w:pPr>
      <w:r>
        <w:rPr>
          <w:sz w:val="28"/>
          <w:szCs w:val="28"/>
        </w:rPr>
        <w:t>5. При подаче родителями (законными представителями) ребенка, являющегося иностранным гражданином или лицом без гражданства, либо поступающим, являющимся иностранным гражданином или лицом без гражданства, заявления о приеме на обучение в электронной форме посредством ЕПГУ не допускается требовать копии или оригиналы документов, предусмотренных подпунктами "а" – "з" пункта 1, подпунктами "а" – "в" пункта 4 данного раздела настоящего локального нормативного акта, за исключением копий или оригиналов документов, подтверждение которых в электронном виде невозможно.</w:t>
      </w:r>
    </w:p>
    <w:p w14:paraId="4A417C35">
      <w:pPr>
        <w:suppressAutoHyphens w:val="0"/>
        <w:ind w:firstLine="709"/>
        <w:contextualSpacing/>
        <w:jc w:val="both"/>
        <w:rPr>
          <w:color w:val="auto"/>
          <w:kern w:val="0"/>
          <w:sz w:val="28"/>
          <w:szCs w:val="28"/>
          <w:lang w:eastAsia="ru-RU"/>
        </w:rPr>
      </w:pPr>
      <w:r>
        <w:rPr>
          <w:color w:val="auto"/>
          <w:sz w:val="28"/>
          <w:szCs w:val="28"/>
        </w:rPr>
        <w:t>6. Руководитель общеобразовательной организации издает распорядительный акт о приеме на обучение ребенка, являющегося иностранным гражданином или лицом без гражданства, либо поступающего, являющегося иностранным гражданином или лицом без гражданства,</w:t>
      </w:r>
      <w:r>
        <w:rPr>
          <w:color w:val="auto"/>
          <w:sz w:val="28"/>
          <w:szCs w:val="28"/>
        </w:rPr>
        <w:br w:type="textWrapping"/>
      </w:r>
      <w:r>
        <w:rPr>
          <w:color w:val="auto"/>
          <w:sz w:val="28"/>
          <w:szCs w:val="28"/>
        </w:rPr>
        <w:t>в течение 5 рабочих дней после официального поступления информации об успешном прохождении тестирования, за исключением случая приема на обучение в первый класс.</w:t>
      </w:r>
    </w:p>
    <w:p w14:paraId="717ABD0B">
      <w:pPr>
        <w:autoSpaceDE w:val="0"/>
        <w:autoSpaceDN w:val="0"/>
        <w:adjustRightInd w:val="0"/>
        <w:ind w:firstLine="709"/>
        <w:jc w:val="both"/>
        <w:rPr>
          <w:color w:val="auto"/>
          <w:sz w:val="28"/>
          <w:szCs w:val="28"/>
        </w:rPr>
      </w:pPr>
      <w:r>
        <w:rPr>
          <w:color w:val="auto"/>
          <w:sz w:val="28"/>
          <w:szCs w:val="28"/>
        </w:rPr>
        <w:t>7. В случае если общеобразовательной организацией получены сведения о неуспешном прохождении иностранным гражданином тестирования в связи с недостаточным уровнем знания русского языка для освоения образовательных программ, общеобразовательная организация отказывает в приеме на обучение родителю (родителям) или законному представителю (законным представителям) ребенка, являющегося иностранным гражданином или лицом без гражданства, либо поступающему, являющемуся иностранным гражданином или лицом без гражданства.</w:t>
      </w:r>
    </w:p>
    <w:p w14:paraId="4D46E94D">
      <w:pPr>
        <w:suppressAutoHyphens w:val="0"/>
        <w:contextualSpacing/>
        <w:jc w:val="both"/>
        <w:rPr>
          <w:color w:val="auto"/>
          <w:kern w:val="0"/>
          <w:sz w:val="28"/>
          <w:szCs w:val="28"/>
          <w:lang w:eastAsia="ru-RU"/>
        </w:rPr>
      </w:pPr>
    </w:p>
    <w:sectPr>
      <w:headerReference r:id="rId3" w:type="default"/>
      <w:pgSz w:w="11906" w:h="16838"/>
      <w:pgMar w:top="1134" w:right="567" w:bottom="1134" w:left="1985" w:header="709" w:footer="709" w:gutter="0"/>
      <w:cols w:space="720" w:num="1"/>
      <w:titlePg/>
      <w:docGrid w:linePitch="360"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OpenSymbol">
    <w:altName w:val="Arial Unicode MS"/>
    <w:panose1 w:val="00000000000000000000"/>
    <w:charset w:val="00"/>
    <w:family w:val="auto"/>
    <w:pitch w:val="default"/>
    <w:sig w:usb0="00000000" w:usb1="00000000" w:usb2="00000000" w:usb3="00000000" w:csb0="00000000" w:csb1="00000000"/>
  </w:font>
  <w:font w:name="FreeSans">
    <w:altName w:val="Times New Roman"/>
    <w:panose1 w:val="00000000000000000000"/>
    <w:charset w:val="01"/>
    <w:family w:val="auto"/>
    <w:pitch w:val="default"/>
    <w:sig w:usb0="00000000" w:usb1="00000000" w:usb2="00000000" w:usb3="00000000" w:csb0="00000004" w:csb1="00000000"/>
  </w:font>
  <w:font w:name="Verdana">
    <w:panose1 w:val="020B0604030504040204"/>
    <w:charset w:val="CC"/>
    <w:family w:val="swiss"/>
    <w:pitch w:val="default"/>
    <w:sig w:usb0="A00006FF" w:usb1="4000205B" w:usb2="00000010" w:usb3="00000000" w:csb0="2000019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685617"/>
      <w:docPartObj>
        <w:docPartGallery w:val="AutoText"/>
      </w:docPartObj>
    </w:sdtPr>
    <w:sdtEndPr>
      <w:rPr>
        <w:sz w:val="24"/>
        <w:szCs w:val="24"/>
      </w:rPr>
    </w:sdtEndPr>
    <w:sdtContent>
      <w:p w14:paraId="5F3BD887">
        <w:pPr>
          <w:pStyle w:val="1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rPr>
          <w:t>2</w:t>
        </w:r>
        <w:r>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104"/>
  <w:drawingGridVerticalSpacing w:val="0"/>
  <w:displayHorizontalDrawingGridEvery w:val="0"/>
  <w:displayVerticalDrawingGridEvery w:val="0"/>
  <w:noPunctuationKerning w:val="1"/>
  <w:characterSpacingControl w:val="doNotCompress"/>
  <w:strictFirstAndLastChars w:val="1"/>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AE"/>
    <w:rsid w:val="00003ECA"/>
    <w:rsid w:val="00015BE1"/>
    <w:rsid w:val="000253B7"/>
    <w:rsid w:val="0003149C"/>
    <w:rsid w:val="000403E6"/>
    <w:rsid w:val="00046480"/>
    <w:rsid w:val="00055C7D"/>
    <w:rsid w:val="0006178F"/>
    <w:rsid w:val="00072E70"/>
    <w:rsid w:val="00093DC8"/>
    <w:rsid w:val="000A5710"/>
    <w:rsid w:val="000B06AE"/>
    <w:rsid w:val="000B35EF"/>
    <w:rsid w:val="000C3426"/>
    <w:rsid w:val="000E5D97"/>
    <w:rsid w:val="000E6DE4"/>
    <w:rsid w:val="000F0A79"/>
    <w:rsid w:val="0010254F"/>
    <w:rsid w:val="0010758D"/>
    <w:rsid w:val="00110389"/>
    <w:rsid w:val="0011280C"/>
    <w:rsid w:val="00114E7F"/>
    <w:rsid w:val="00124562"/>
    <w:rsid w:val="0013064C"/>
    <w:rsid w:val="00134EEB"/>
    <w:rsid w:val="001438FD"/>
    <w:rsid w:val="00151893"/>
    <w:rsid w:val="00164DB1"/>
    <w:rsid w:val="00177C9E"/>
    <w:rsid w:val="001B3A92"/>
    <w:rsid w:val="001C0D0A"/>
    <w:rsid w:val="001E0B39"/>
    <w:rsid w:val="001E1538"/>
    <w:rsid w:val="001E1F79"/>
    <w:rsid w:val="002079C0"/>
    <w:rsid w:val="00212E72"/>
    <w:rsid w:val="00224458"/>
    <w:rsid w:val="00246913"/>
    <w:rsid w:val="002529E0"/>
    <w:rsid w:val="00264374"/>
    <w:rsid w:val="00277184"/>
    <w:rsid w:val="00277D60"/>
    <w:rsid w:val="00284C9B"/>
    <w:rsid w:val="002866E0"/>
    <w:rsid w:val="00286DF7"/>
    <w:rsid w:val="00291FE0"/>
    <w:rsid w:val="00296445"/>
    <w:rsid w:val="002A4AFD"/>
    <w:rsid w:val="002C3F82"/>
    <w:rsid w:val="002E541D"/>
    <w:rsid w:val="00305325"/>
    <w:rsid w:val="00306871"/>
    <w:rsid w:val="00310D8D"/>
    <w:rsid w:val="0032752B"/>
    <w:rsid w:val="003543DE"/>
    <w:rsid w:val="00373E97"/>
    <w:rsid w:val="0037631D"/>
    <w:rsid w:val="00383365"/>
    <w:rsid w:val="00390023"/>
    <w:rsid w:val="003954E0"/>
    <w:rsid w:val="003A1146"/>
    <w:rsid w:val="003B0E53"/>
    <w:rsid w:val="003B33F2"/>
    <w:rsid w:val="003E6D06"/>
    <w:rsid w:val="00411A6D"/>
    <w:rsid w:val="004253F9"/>
    <w:rsid w:val="00437CE1"/>
    <w:rsid w:val="004467AA"/>
    <w:rsid w:val="00472D68"/>
    <w:rsid w:val="00480075"/>
    <w:rsid w:val="004A56AD"/>
    <w:rsid w:val="004A57D0"/>
    <w:rsid w:val="004B1857"/>
    <w:rsid w:val="004E0427"/>
    <w:rsid w:val="005021BA"/>
    <w:rsid w:val="00502AE9"/>
    <w:rsid w:val="00503C80"/>
    <w:rsid w:val="00506BA6"/>
    <w:rsid w:val="00507217"/>
    <w:rsid w:val="0053059C"/>
    <w:rsid w:val="005343DD"/>
    <w:rsid w:val="005357B2"/>
    <w:rsid w:val="0053770A"/>
    <w:rsid w:val="0055701C"/>
    <w:rsid w:val="00571EBA"/>
    <w:rsid w:val="00577250"/>
    <w:rsid w:val="005806BE"/>
    <w:rsid w:val="005B2695"/>
    <w:rsid w:val="005C4A0B"/>
    <w:rsid w:val="005C6C9C"/>
    <w:rsid w:val="005D073D"/>
    <w:rsid w:val="005D3E6C"/>
    <w:rsid w:val="005D55FB"/>
    <w:rsid w:val="005E09C2"/>
    <w:rsid w:val="005E50A3"/>
    <w:rsid w:val="005F1C43"/>
    <w:rsid w:val="00607435"/>
    <w:rsid w:val="006105C5"/>
    <w:rsid w:val="00651AD7"/>
    <w:rsid w:val="006702BA"/>
    <w:rsid w:val="006761FD"/>
    <w:rsid w:val="006946F2"/>
    <w:rsid w:val="006948E4"/>
    <w:rsid w:val="006A5F2F"/>
    <w:rsid w:val="006A6A2D"/>
    <w:rsid w:val="006D005B"/>
    <w:rsid w:val="006D1580"/>
    <w:rsid w:val="006D1D90"/>
    <w:rsid w:val="006D4B64"/>
    <w:rsid w:val="006E087F"/>
    <w:rsid w:val="006F1EA7"/>
    <w:rsid w:val="006F2AF9"/>
    <w:rsid w:val="00726C5C"/>
    <w:rsid w:val="007648E8"/>
    <w:rsid w:val="007713B0"/>
    <w:rsid w:val="007835FB"/>
    <w:rsid w:val="007933E4"/>
    <w:rsid w:val="007972F6"/>
    <w:rsid w:val="00797950"/>
    <w:rsid w:val="007A282D"/>
    <w:rsid w:val="007A5D51"/>
    <w:rsid w:val="007A710B"/>
    <w:rsid w:val="007B01F3"/>
    <w:rsid w:val="007B127B"/>
    <w:rsid w:val="007B6570"/>
    <w:rsid w:val="007C1360"/>
    <w:rsid w:val="007C38E6"/>
    <w:rsid w:val="007C7C7B"/>
    <w:rsid w:val="007E0551"/>
    <w:rsid w:val="007E0D57"/>
    <w:rsid w:val="007E1108"/>
    <w:rsid w:val="007F4802"/>
    <w:rsid w:val="007F4D1E"/>
    <w:rsid w:val="00807C83"/>
    <w:rsid w:val="008425C7"/>
    <w:rsid w:val="00855CA2"/>
    <w:rsid w:val="00863B95"/>
    <w:rsid w:val="00863BF9"/>
    <w:rsid w:val="00873EA1"/>
    <w:rsid w:val="00877474"/>
    <w:rsid w:val="00880A0F"/>
    <w:rsid w:val="00881E54"/>
    <w:rsid w:val="00882282"/>
    <w:rsid w:val="008946C5"/>
    <w:rsid w:val="008A0068"/>
    <w:rsid w:val="008A33E5"/>
    <w:rsid w:val="008B2C93"/>
    <w:rsid w:val="008B3AD4"/>
    <w:rsid w:val="008B4F38"/>
    <w:rsid w:val="008D3DBE"/>
    <w:rsid w:val="008E4DA5"/>
    <w:rsid w:val="008F6586"/>
    <w:rsid w:val="00905306"/>
    <w:rsid w:val="0090730E"/>
    <w:rsid w:val="009103FF"/>
    <w:rsid w:val="009107C7"/>
    <w:rsid w:val="00911A63"/>
    <w:rsid w:val="00920A5C"/>
    <w:rsid w:val="009226B1"/>
    <w:rsid w:val="00930F6D"/>
    <w:rsid w:val="00933152"/>
    <w:rsid w:val="00935807"/>
    <w:rsid w:val="0095060A"/>
    <w:rsid w:val="00954715"/>
    <w:rsid w:val="009705BC"/>
    <w:rsid w:val="00972AD6"/>
    <w:rsid w:val="0098397C"/>
    <w:rsid w:val="009906AC"/>
    <w:rsid w:val="009A25D3"/>
    <w:rsid w:val="009A6FD3"/>
    <w:rsid w:val="009B36CC"/>
    <w:rsid w:val="009B5C95"/>
    <w:rsid w:val="009D06DB"/>
    <w:rsid w:val="009E5B63"/>
    <w:rsid w:val="00A00325"/>
    <w:rsid w:val="00A00A77"/>
    <w:rsid w:val="00A00E9A"/>
    <w:rsid w:val="00A02990"/>
    <w:rsid w:val="00A06B2D"/>
    <w:rsid w:val="00A13389"/>
    <w:rsid w:val="00A210AC"/>
    <w:rsid w:val="00A24287"/>
    <w:rsid w:val="00A27A32"/>
    <w:rsid w:val="00A34861"/>
    <w:rsid w:val="00A44C0C"/>
    <w:rsid w:val="00A5063F"/>
    <w:rsid w:val="00A568AB"/>
    <w:rsid w:val="00A90ACA"/>
    <w:rsid w:val="00A935E8"/>
    <w:rsid w:val="00A97805"/>
    <w:rsid w:val="00AA4638"/>
    <w:rsid w:val="00AB1399"/>
    <w:rsid w:val="00AB540A"/>
    <w:rsid w:val="00AC04B0"/>
    <w:rsid w:val="00AC2DEF"/>
    <w:rsid w:val="00AD0553"/>
    <w:rsid w:val="00AD33C8"/>
    <w:rsid w:val="00AE5379"/>
    <w:rsid w:val="00AE6D58"/>
    <w:rsid w:val="00AF674B"/>
    <w:rsid w:val="00B11ACD"/>
    <w:rsid w:val="00B24577"/>
    <w:rsid w:val="00B35E9A"/>
    <w:rsid w:val="00B423DF"/>
    <w:rsid w:val="00B46609"/>
    <w:rsid w:val="00B53DF5"/>
    <w:rsid w:val="00B566DF"/>
    <w:rsid w:val="00B5750E"/>
    <w:rsid w:val="00B629FD"/>
    <w:rsid w:val="00B658AF"/>
    <w:rsid w:val="00B719A2"/>
    <w:rsid w:val="00B817C7"/>
    <w:rsid w:val="00B84CCF"/>
    <w:rsid w:val="00B919E6"/>
    <w:rsid w:val="00BB7EB8"/>
    <w:rsid w:val="00BD147E"/>
    <w:rsid w:val="00BD6C62"/>
    <w:rsid w:val="00BE0CAF"/>
    <w:rsid w:val="00BE40D9"/>
    <w:rsid w:val="00BE606C"/>
    <w:rsid w:val="00BE6E0E"/>
    <w:rsid w:val="00BF2E1F"/>
    <w:rsid w:val="00BF2FBC"/>
    <w:rsid w:val="00C02DF4"/>
    <w:rsid w:val="00C0335E"/>
    <w:rsid w:val="00C2093D"/>
    <w:rsid w:val="00C21E59"/>
    <w:rsid w:val="00C23255"/>
    <w:rsid w:val="00C270C7"/>
    <w:rsid w:val="00C359BA"/>
    <w:rsid w:val="00C35FE4"/>
    <w:rsid w:val="00C6509A"/>
    <w:rsid w:val="00C7228D"/>
    <w:rsid w:val="00C7484A"/>
    <w:rsid w:val="00C76168"/>
    <w:rsid w:val="00C87446"/>
    <w:rsid w:val="00C87894"/>
    <w:rsid w:val="00C919EC"/>
    <w:rsid w:val="00CA5976"/>
    <w:rsid w:val="00CA7C36"/>
    <w:rsid w:val="00CB10E7"/>
    <w:rsid w:val="00CB2BD2"/>
    <w:rsid w:val="00CB3726"/>
    <w:rsid w:val="00CB3A56"/>
    <w:rsid w:val="00CC41E6"/>
    <w:rsid w:val="00CC49D3"/>
    <w:rsid w:val="00CD44B8"/>
    <w:rsid w:val="00CD45F9"/>
    <w:rsid w:val="00CE3310"/>
    <w:rsid w:val="00CE4013"/>
    <w:rsid w:val="00CE4278"/>
    <w:rsid w:val="00CE73B1"/>
    <w:rsid w:val="00CF0A9C"/>
    <w:rsid w:val="00D05AB4"/>
    <w:rsid w:val="00D15DA9"/>
    <w:rsid w:val="00D26DEF"/>
    <w:rsid w:val="00D321FB"/>
    <w:rsid w:val="00D46D17"/>
    <w:rsid w:val="00D56302"/>
    <w:rsid w:val="00D56A3F"/>
    <w:rsid w:val="00D60184"/>
    <w:rsid w:val="00D613A3"/>
    <w:rsid w:val="00D631E2"/>
    <w:rsid w:val="00D72D6B"/>
    <w:rsid w:val="00D77736"/>
    <w:rsid w:val="00D83A08"/>
    <w:rsid w:val="00D943C6"/>
    <w:rsid w:val="00DA6CFF"/>
    <w:rsid w:val="00DB57CE"/>
    <w:rsid w:val="00DC2223"/>
    <w:rsid w:val="00DD5FCD"/>
    <w:rsid w:val="00DE21E0"/>
    <w:rsid w:val="00DE340E"/>
    <w:rsid w:val="00E0761D"/>
    <w:rsid w:val="00E10DA4"/>
    <w:rsid w:val="00E339C8"/>
    <w:rsid w:val="00E340E0"/>
    <w:rsid w:val="00E35506"/>
    <w:rsid w:val="00E42AB6"/>
    <w:rsid w:val="00E62BFA"/>
    <w:rsid w:val="00E66BCA"/>
    <w:rsid w:val="00E74B18"/>
    <w:rsid w:val="00E8099A"/>
    <w:rsid w:val="00E91911"/>
    <w:rsid w:val="00E95711"/>
    <w:rsid w:val="00EA4145"/>
    <w:rsid w:val="00EE3887"/>
    <w:rsid w:val="00EF49BB"/>
    <w:rsid w:val="00F02118"/>
    <w:rsid w:val="00F40DA8"/>
    <w:rsid w:val="00F50031"/>
    <w:rsid w:val="00F609B2"/>
    <w:rsid w:val="00F76493"/>
    <w:rsid w:val="00F76C28"/>
    <w:rsid w:val="00F91DBB"/>
    <w:rsid w:val="00F92438"/>
    <w:rsid w:val="00F95405"/>
    <w:rsid w:val="00F95DE9"/>
    <w:rsid w:val="00FC1722"/>
    <w:rsid w:val="00FD5AC7"/>
    <w:rsid w:val="00FE20A6"/>
    <w:rsid w:val="00FE2CBD"/>
    <w:rsid w:val="00FE69EB"/>
    <w:rsid w:val="00FF3A75"/>
    <w:rsid w:val="0AC722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color w:val="00000A"/>
      <w:kern w:val="1"/>
      <w:lang w:val="ru-RU" w:eastAsia="zh-CN" w:bidi="ar-SA"/>
    </w:rPr>
  </w:style>
  <w:style w:type="paragraph" w:styleId="2">
    <w:name w:val="heading 1"/>
    <w:basedOn w:val="3"/>
    <w:next w:val="4"/>
    <w:qFormat/>
    <w:uiPriority w:val="0"/>
    <w:pPr>
      <w:tabs>
        <w:tab w:val="left" w:pos="0"/>
      </w:tabs>
      <w:ind w:left="432" w:hanging="432"/>
      <w:outlineLvl w:val="0"/>
    </w:pPr>
    <w:rPr>
      <w:b/>
      <w:bCs/>
      <w:sz w:val="36"/>
      <w:szCs w:val="36"/>
    </w:rPr>
  </w:style>
  <w:style w:type="paragraph" w:styleId="5">
    <w:name w:val="heading 2"/>
    <w:basedOn w:val="3"/>
    <w:next w:val="4"/>
    <w:qFormat/>
    <w:uiPriority w:val="0"/>
    <w:pPr>
      <w:tabs>
        <w:tab w:val="left" w:pos="0"/>
      </w:tabs>
      <w:spacing w:before="200"/>
      <w:ind w:left="576" w:hanging="576"/>
      <w:outlineLvl w:val="1"/>
    </w:pPr>
    <w:rPr>
      <w:b/>
      <w:bCs/>
      <w:sz w:val="32"/>
      <w:szCs w:val="32"/>
    </w:rPr>
  </w:style>
  <w:style w:type="paragraph" w:styleId="6">
    <w:name w:val="heading 3"/>
    <w:basedOn w:val="3"/>
    <w:next w:val="4"/>
    <w:qFormat/>
    <w:uiPriority w:val="0"/>
    <w:pPr>
      <w:tabs>
        <w:tab w:val="left" w:pos="0"/>
      </w:tabs>
      <w:spacing w:before="140"/>
      <w:ind w:left="720" w:hanging="720"/>
      <w:outlineLvl w:val="2"/>
    </w:pPr>
    <w:rPr>
      <w:b/>
      <w:bCs/>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1"/>
    <w:basedOn w:val="1"/>
    <w:next w:val="4"/>
    <w:uiPriority w:val="0"/>
    <w:pPr>
      <w:keepNext/>
      <w:spacing w:before="240" w:after="120"/>
    </w:pPr>
    <w:rPr>
      <w:rFonts w:ascii="Liberation Sans" w:hAnsi="Liberation Sans" w:eastAsia="Microsoft YaHei" w:cs="Mangal"/>
      <w:sz w:val="28"/>
      <w:szCs w:val="28"/>
    </w:rPr>
  </w:style>
  <w:style w:type="paragraph" w:styleId="4">
    <w:name w:val="Body Text"/>
    <w:basedOn w:val="1"/>
    <w:qFormat/>
    <w:uiPriority w:val="0"/>
    <w:pPr>
      <w:spacing w:after="140" w:line="288" w:lineRule="auto"/>
    </w:pPr>
  </w:style>
  <w:style w:type="character" w:styleId="9">
    <w:name w:val="Hyperlink"/>
    <w:uiPriority w:val="99"/>
    <w:rPr>
      <w:color w:val="0000FF"/>
      <w:u w:val="single"/>
    </w:rPr>
  </w:style>
  <w:style w:type="character" w:styleId="10">
    <w:name w:val="Strong"/>
    <w:basedOn w:val="7"/>
    <w:qFormat/>
    <w:uiPriority w:val="22"/>
    <w:rPr>
      <w:b/>
      <w:bCs/>
    </w:rPr>
  </w:style>
  <w:style w:type="paragraph" w:styleId="11">
    <w:name w:val="Balloon Text"/>
    <w:basedOn w:val="1"/>
    <w:link w:val="64"/>
    <w:semiHidden/>
    <w:unhideWhenUsed/>
    <w:uiPriority w:val="99"/>
    <w:rPr>
      <w:rFonts w:ascii="Tahoma" w:hAnsi="Tahoma" w:cs="Tahoma"/>
      <w:sz w:val="16"/>
      <w:szCs w:val="16"/>
    </w:rPr>
  </w:style>
  <w:style w:type="paragraph" w:styleId="12">
    <w:name w:val="caption"/>
    <w:basedOn w:val="1"/>
    <w:qFormat/>
    <w:uiPriority w:val="0"/>
    <w:pPr>
      <w:suppressLineNumbers/>
      <w:spacing w:before="120" w:after="120"/>
    </w:pPr>
    <w:rPr>
      <w:rFonts w:cs="FreeSans"/>
      <w:i/>
      <w:iCs/>
      <w:sz w:val="24"/>
      <w:szCs w:val="24"/>
    </w:rPr>
  </w:style>
  <w:style w:type="paragraph" w:styleId="13">
    <w:name w:val="header"/>
    <w:basedOn w:val="1"/>
    <w:link w:val="68"/>
    <w:unhideWhenUsed/>
    <w:uiPriority w:val="99"/>
    <w:pPr>
      <w:tabs>
        <w:tab w:val="center" w:pos="4677"/>
        <w:tab w:val="right" w:pos="9355"/>
      </w:tabs>
    </w:pPr>
  </w:style>
  <w:style w:type="paragraph" w:styleId="14">
    <w:name w:val="Title"/>
    <w:basedOn w:val="3"/>
    <w:next w:val="4"/>
    <w:qFormat/>
    <w:uiPriority w:val="0"/>
    <w:pPr>
      <w:jc w:val="center"/>
    </w:pPr>
    <w:rPr>
      <w:b/>
      <w:bCs/>
      <w:sz w:val="56"/>
      <w:szCs w:val="56"/>
    </w:rPr>
  </w:style>
  <w:style w:type="paragraph" w:styleId="15">
    <w:name w:val="footer"/>
    <w:basedOn w:val="1"/>
    <w:link w:val="69"/>
    <w:unhideWhenUsed/>
    <w:uiPriority w:val="99"/>
    <w:pPr>
      <w:tabs>
        <w:tab w:val="center" w:pos="4677"/>
        <w:tab w:val="right" w:pos="9355"/>
      </w:tabs>
    </w:pPr>
  </w:style>
  <w:style w:type="paragraph" w:styleId="16">
    <w:name w:val="List"/>
    <w:basedOn w:val="4"/>
    <w:uiPriority w:val="0"/>
    <w:rPr>
      <w:rFonts w:cs="Mangal"/>
    </w:rPr>
  </w:style>
  <w:style w:type="paragraph" w:styleId="17">
    <w:name w:val="Normal (Web)"/>
    <w:basedOn w:val="1"/>
    <w:unhideWhenUsed/>
    <w:uiPriority w:val="99"/>
    <w:pPr>
      <w:suppressAutoHyphens w:val="0"/>
      <w:spacing w:before="100" w:beforeAutospacing="1" w:after="100" w:afterAutospacing="1"/>
    </w:pPr>
    <w:rPr>
      <w:color w:val="auto"/>
      <w:kern w:val="0"/>
      <w:sz w:val="24"/>
      <w:szCs w:val="24"/>
      <w:lang w:eastAsia="ru-RU"/>
    </w:rPr>
  </w:style>
  <w:style w:type="paragraph" w:styleId="18">
    <w:name w:val="Subtitle"/>
    <w:basedOn w:val="3"/>
    <w:next w:val="4"/>
    <w:qFormat/>
    <w:uiPriority w:val="0"/>
    <w:pPr>
      <w:spacing w:before="60"/>
      <w:jc w:val="center"/>
    </w:pPr>
    <w:rPr>
      <w:sz w:val="36"/>
      <w:szCs w:val="36"/>
    </w:rPr>
  </w:style>
  <w:style w:type="table" w:styleId="19">
    <w:name w:val="Table Grid"/>
    <w:basedOn w:val="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0">
    <w:name w:val="WW8Num1z0"/>
    <w:uiPriority w:val="0"/>
  </w:style>
  <w:style w:type="character" w:customStyle="1" w:styleId="21">
    <w:name w:val="WW8Num1z1"/>
    <w:uiPriority w:val="0"/>
  </w:style>
  <w:style w:type="character" w:customStyle="1" w:styleId="22">
    <w:name w:val="WW8Num1z2"/>
    <w:qFormat/>
    <w:uiPriority w:val="0"/>
  </w:style>
  <w:style w:type="character" w:customStyle="1" w:styleId="23">
    <w:name w:val="WW8Num1z3"/>
    <w:qFormat/>
    <w:uiPriority w:val="0"/>
  </w:style>
  <w:style w:type="character" w:customStyle="1" w:styleId="24">
    <w:name w:val="WW8Num1z4"/>
    <w:uiPriority w:val="0"/>
  </w:style>
  <w:style w:type="character" w:customStyle="1" w:styleId="25">
    <w:name w:val="WW8Num1z5"/>
    <w:uiPriority w:val="0"/>
  </w:style>
  <w:style w:type="character" w:customStyle="1" w:styleId="26">
    <w:name w:val="WW8Num1z6"/>
    <w:uiPriority w:val="0"/>
  </w:style>
  <w:style w:type="character" w:customStyle="1" w:styleId="27">
    <w:name w:val="WW8Num1z7"/>
    <w:uiPriority w:val="0"/>
  </w:style>
  <w:style w:type="character" w:customStyle="1" w:styleId="28">
    <w:name w:val="WW8Num1z8"/>
    <w:qFormat/>
    <w:uiPriority w:val="0"/>
  </w:style>
  <w:style w:type="character" w:customStyle="1" w:styleId="29">
    <w:name w:val="WW8Num2z0"/>
    <w:qFormat/>
    <w:uiPriority w:val="0"/>
  </w:style>
  <w:style w:type="character" w:customStyle="1" w:styleId="30">
    <w:name w:val="WW8Num2z1"/>
    <w:uiPriority w:val="0"/>
  </w:style>
  <w:style w:type="character" w:customStyle="1" w:styleId="31">
    <w:name w:val="WW8Num2z2"/>
    <w:uiPriority w:val="0"/>
  </w:style>
  <w:style w:type="character" w:customStyle="1" w:styleId="32">
    <w:name w:val="WW8Num2z3"/>
    <w:qFormat/>
    <w:uiPriority w:val="0"/>
  </w:style>
  <w:style w:type="character" w:customStyle="1" w:styleId="33">
    <w:name w:val="WW8Num2z4"/>
    <w:qFormat/>
    <w:uiPriority w:val="0"/>
  </w:style>
  <w:style w:type="character" w:customStyle="1" w:styleId="34">
    <w:name w:val="WW8Num2z5"/>
    <w:qFormat/>
    <w:uiPriority w:val="0"/>
  </w:style>
  <w:style w:type="character" w:customStyle="1" w:styleId="35">
    <w:name w:val="WW8Num2z6"/>
    <w:qFormat/>
    <w:uiPriority w:val="0"/>
  </w:style>
  <w:style w:type="character" w:customStyle="1" w:styleId="36">
    <w:name w:val="WW8Num2z7"/>
    <w:qFormat/>
    <w:uiPriority w:val="0"/>
  </w:style>
  <w:style w:type="character" w:customStyle="1" w:styleId="37">
    <w:name w:val="WW8Num2z8"/>
    <w:qFormat/>
    <w:uiPriority w:val="0"/>
  </w:style>
  <w:style w:type="character" w:customStyle="1" w:styleId="38">
    <w:name w:val="Основной шрифт абзаца3"/>
    <w:uiPriority w:val="0"/>
  </w:style>
  <w:style w:type="character" w:customStyle="1" w:styleId="39">
    <w:name w:val="Основной шрифт абзаца2"/>
    <w:uiPriority w:val="0"/>
  </w:style>
  <w:style w:type="character" w:customStyle="1" w:styleId="40">
    <w:name w:val="Основной шрифт абзаца1"/>
    <w:qFormat/>
    <w:uiPriority w:val="0"/>
  </w:style>
  <w:style w:type="character" w:customStyle="1" w:styleId="41">
    <w:name w:val="ListLabel 3"/>
    <w:qFormat/>
    <w:uiPriority w:val="0"/>
    <w:rPr>
      <w:rFonts w:cs="Courier New"/>
      <w:sz w:val="20"/>
    </w:rPr>
  </w:style>
  <w:style w:type="character" w:customStyle="1" w:styleId="42">
    <w:name w:val="ListLabel 2"/>
    <w:uiPriority w:val="0"/>
    <w:rPr>
      <w:rFonts w:cs="Courier New"/>
    </w:rPr>
  </w:style>
  <w:style w:type="character" w:customStyle="1" w:styleId="43">
    <w:name w:val="ListLabel 1"/>
    <w:uiPriority w:val="0"/>
    <w:rPr>
      <w:sz w:val="20"/>
    </w:rPr>
  </w:style>
  <w:style w:type="character" w:customStyle="1" w:styleId="44">
    <w:name w:val="Основной шрифт абзаца4"/>
    <w:uiPriority w:val="0"/>
  </w:style>
  <w:style w:type="character" w:customStyle="1" w:styleId="45">
    <w:name w:val="field-value"/>
    <w:basedOn w:val="44"/>
    <w:uiPriority w:val="0"/>
  </w:style>
  <w:style w:type="character" w:customStyle="1" w:styleId="46">
    <w:name w:val="Текст выноски Знак"/>
    <w:uiPriority w:val="0"/>
    <w:rPr>
      <w:rFonts w:ascii="Tahoma" w:hAnsi="Tahoma" w:cs="Tahoma"/>
      <w:sz w:val="16"/>
      <w:szCs w:val="16"/>
    </w:rPr>
  </w:style>
  <w:style w:type="character" w:customStyle="1" w:styleId="47">
    <w:name w:val="Строгий1"/>
    <w:uiPriority w:val="0"/>
    <w:rPr>
      <w:b/>
      <w:bCs/>
    </w:rPr>
  </w:style>
  <w:style w:type="character" w:customStyle="1" w:styleId="48">
    <w:name w:val="Маркеры списка"/>
    <w:uiPriority w:val="0"/>
    <w:rPr>
      <w:rFonts w:ascii="OpenSymbol" w:hAnsi="OpenSymbol" w:eastAsia="OpenSymbol" w:cs="OpenSymbol"/>
    </w:rPr>
  </w:style>
  <w:style w:type="character" w:customStyle="1" w:styleId="49">
    <w:name w:val="Символ нумерации"/>
    <w:uiPriority w:val="0"/>
    <w:rPr>
      <w:rFonts w:ascii="Times New Roman" w:hAnsi="Times New Roman" w:cs="Times New Roman"/>
      <w:sz w:val="28"/>
      <w:szCs w:val="28"/>
    </w:rPr>
  </w:style>
  <w:style w:type="paragraph" w:customStyle="1" w:styleId="50">
    <w:name w:val="Указатель4"/>
    <w:basedOn w:val="1"/>
    <w:uiPriority w:val="0"/>
    <w:pPr>
      <w:suppressLineNumbers/>
    </w:pPr>
    <w:rPr>
      <w:rFonts w:cs="FreeSans"/>
    </w:rPr>
  </w:style>
  <w:style w:type="paragraph" w:customStyle="1" w:styleId="51">
    <w:name w:val="Название объекта3"/>
    <w:basedOn w:val="1"/>
    <w:uiPriority w:val="0"/>
    <w:pPr>
      <w:suppressLineNumbers/>
      <w:spacing w:before="120" w:after="120"/>
    </w:pPr>
    <w:rPr>
      <w:rFonts w:cs="FreeSans"/>
      <w:i/>
      <w:iCs/>
      <w:sz w:val="24"/>
      <w:szCs w:val="24"/>
    </w:rPr>
  </w:style>
  <w:style w:type="paragraph" w:customStyle="1" w:styleId="52">
    <w:name w:val="Указатель3"/>
    <w:basedOn w:val="1"/>
    <w:uiPriority w:val="0"/>
    <w:pPr>
      <w:suppressLineNumbers/>
    </w:pPr>
    <w:rPr>
      <w:rFonts w:cs="FreeSans"/>
    </w:rPr>
  </w:style>
  <w:style w:type="paragraph" w:customStyle="1" w:styleId="53">
    <w:name w:val="Название объекта2"/>
    <w:basedOn w:val="1"/>
    <w:uiPriority w:val="0"/>
    <w:pPr>
      <w:suppressLineNumbers/>
      <w:spacing w:before="120" w:after="120"/>
    </w:pPr>
    <w:rPr>
      <w:rFonts w:cs="FreeSans"/>
      <w:i/>
      <w:iCs/>
      <w:sz w:val="24"/>
      <w:szCs w:val="24"/>
    </w:rPr>
  </w:style>
  <w:style w:type="paragraph" w:customStyle="1" w:styleId="54">
    <w:name w:val="Указатель2"/>
    <w:basedOn w:val="1"/>
    <w:uiPriority w:val="0"/>
    <w:pPr>
      <w:suppressLineNumbers/>
    </w:pPr>
    <w:rPr>
      <w:rFonts w:cs="FreeSans"/>
    </w:rPr>
  </w:style>
  <w:style w:type="paragraph" w:customStyle="1" w:styleId="55">
    <w:name w:val="Название объекта1"/>
    <w:basedOn w:val="1"/>
    <w:uiPriority w:val="0"/>
    <w:pPr>
      <w:suppressLineNumbers/>
      <w:spacing w:before="120" w:after="120"/>
    </w:pPr>
    <w:rPr>
      <w:rFonts w:cs="Mangal"/>
      <w:i/>
      <w:iCs/>
      <w:sz w:val="24"/>
      <w:szCs w:val="24"/>
    </w:rPr>
  </w:style>
  <w:style w:type="paragraph" w:customStyle="1" w:styleId="56">
    <w:name w:val="Указатель1"/>
    <w:basedOn w:val="1"/>
    <w:uiPriority w:val="0"/>
    <w:pPr>
      <w:suppressLineNumbers/>
    </w:pPr>
    <w:rPr>
      <w:rFonts w:cs="Mangal"/>
    </w:rPr>
  </w:style>
  <w:style w:type="paragraph" w:customStyle="1" w:styleId="57">
    <w:name w:val="Содержимое таблицы"/>
    <w:basedOn w:val="1"/>
    <w:uiPriority w:val="0"/>
  </w:style>
  <w:style w:type="paragraph" w:customStyle="1" w:styleId="58">
    <w:name w:val="ConsPlusTitle"/>
    <w:uiPriority w:val="0"/>
    <w:pPr>
      <w:widowControl w:val="0"/>
      <w:suppressAutoHyphens/>
    </w:pPr>
    <w:rPr>
      <w:rFonts w:ascii="Times New Roman" w:hAnsi="Times New Roman" w:eastAsia="Times New Roman" w:cs="Times New Roman"/>
      <w:b/>
      <w:bCs/>
      <w:color w:val="00000A"/>
      <w:kern w:val="1"/>
      <w:sz w:val="24"/>
      <w:szCs w:val="24"/>
      <w:lang w:val="ru-RU" w:eastAsia="zh-CN" w:bidi="ar-SA"/>
    </w:rPr>
  </w:style>
  <w:style w:type="paragraph" w:customStyle="1" w:styleId="59">
    <w:name w:val="Знак Знак Знак"/>
    <w:basedOn w:val="1"/>
    <w:uiPriority w:val="0"/>
    <w:pPr>
      <w:spacing w:after="160" w:line="240" w:lineRule="exact"/>
    </w:pPr>
    <w:rPr>
      <w:rFonts w:ascii="Verdana" w:hAnsi="Verdana" w:cs="Verdana"/>
      <w:sz w:val="24"/>
      <w:szCs w:val="24"/>
    </w:rPr>
  </w:style>
  <w:style w:type="paragraph" w:customStyle="1" w:styleId="60">
    <w:name w:val="Default"/>
    <w:uiPriority w:val="0"/>
    <w:pPr>
      <w:suppressAutoHyphens/>
    </w:pPr>
    <w:rPr>
      <w:rFonts w:ascii="Arial" w:hAnsi="Arial" w:eastAsia="Times New Roman" w:cs="Arial"/>
      <w:color w:val="000000"/>
      <w:kern w:val="1"/>
      <w:sz w:val="24"/>
      <w:szCs w:val="24"/>
      <w:lang w:val="ru-RU" w:eastAsia="zh-CN" w:bidi="ar-SA"/>
    </w:rPr>
  </w:style>
  <w:style w:type="paragraph" w:customStyle="1" w:styleId="61">
    <w:name w:val="Текст выноски1"/>
    <w:basedOn w:val="1"/>
    <w:uiPriority w:val="0"/>
    <w:rPr>
      <w:rFonts w:ascii="Tahoma" w:hAnsi="Tahoma" w:cs="Tahoma"/>
      <w:sz w:val="16"/>
      <w:szCs w:val="16"/>
    </w:rPr>
  </w:style>
  <w:style w:type="paragraph" w:customStyle="1" w:styleId="62">
    <w:name w:val="Заголовок таблицы"/>
    <w:basedOn w:val="57"/>
    <w:uiPriority w:val="0"/>
    <w:pPr>
      <w:suppressLineNumbers/>
      <w:jc w:val="center"/>
    </w:pPr>
    <w:rPr>
      <w:b/>
      <w:bCs/>
    </w:rPr>
  </w:style>
  <w:style w:type="paragraph" w:customStyle="1" w:styleId="63">
    <w:name w:val="Блочная цитата"/>
    <w:basedOn w:val="1"/>
    <w:uiPriority w:val="0"/>
    <w:pPr>
      <w:spacing w:after="283"/>
      <w:ind w:left="567" w:right="567"/>
    </w:pPr>
  </w:style>
  <w:style w:type="character" w:customStyle="1" w:styleId="64">
    <w:name w:val="Текст выноски Знак1"/>
    <w:basedOn w:val="7"/>
    <w:link w:val="11"/>
    <w:semiHidden/>
    <w:uiPriority w:val="99"/>
    <w:rPr>
      <w:rFonts w:ascii="Tahoma" w:hAnsi="Tahoma" w:cs="Tahoma"/>
      <w:color w:val="00000A"/>
      <w:kern w:val="1"/>
      <w:sz w:val="16"/>
      <w:szCs w:val="16"/>
      <w:lang w:eastAsia="zh-CN"/>
    </w:rPr>
  </w:style>
  <w:style w:type="paragraph" w:customStyle="1" w:styleId="65">
    <w:name w:val="Пункт"/>
    <w:basedOn w:val="1"/>
    <w:uiPriority w:val="0"/>
    <w:pPr>
      <w:tabs>
        <w:tab w:val="left" w:pos="1980"/>
      </w:tabs>
      <w:suppressAutoHyphens w:val="0"/>
      <w:ind w:left="1404" w:hanging="504"/>
      <w:jc w:val="both"/>
    </w:pPr>
    <w:rPr>
      <w:color w:val="auto"/>
      <w:kern w:val="0"/>
      <w:sz w:val="24"/>
      <w:szCs w:val="24"/>
      <w:lang w:eastAsia="ru-RU"/>
    </w:rPr>
  </w:style>
  <w:style w:type="character" w:customStyle="1" w:styleId="66">
    <w:name w:val="apple-converted-space"/>
    <w:uiPriority w:val="0"/>
  </w:style>
  <w:style w:type="paragraph" w:styleId="67">
    <w:name w:val="List Paragraph"/>
    <w:basedOn w:val="1"/>
    <w:qFormat/>
    <w:uiPriority w:val="34"/>
    <w:pPr>
      <w:suppressAutoHyphens w:val="0"/>
      <w:ind w:left="720"/>
      <w:contextualSpacing/>
    </w:pPr>
    <w:rPr>
      <w:rFonts w:ascii="Calibri" w:hAnsi="Calibri" w:cs="Arial Unicode MS"/>
      <w:color w:val="auto"/>
      <w:kern w:val="0"/>
      <w:sz w:val="24"/>
      <w:szCs w:val="24"/>
      <w:lang w:eastAsia="ru-RU"/>
    </w:rPr>
  </w:style>
  <w:style w:type="character" w:customStyle="1" w:styleId="68">
    <w:name w:val="Верхний колонтитул Знак"/>
    <w:basedOn w:val="7"/>
    <w:link w:val="13"/>
    <w:uiPriority w:val="99"/>
    <w:rPr>
      <w:color w:val="00000A"/>
      <w:kern w:val="1"/>
      <w:lang w:eastAsia="zh-CN"/>
    </w:rPr>
  </w:style>
  <w:style w:type="character" w:customStyle="1" w:styleId="69">
    <w:name w:val="Нижний колонтитул Знак"/>
    <w:basedOn w:val="7"/>
    <w:link w:val="15"/>
    <w:uiPriority w:val="99"/>
    <w:rPr>
      <w:color w:val="00000A"/>
      <w:kern w:val="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91456-85E5-43F1-B0C9-0D42E4D04808}">
  <ds:schemaRefs/>
</ds:datastoreItem>
</file>

<file path=docProps/app.xml><?xml version="1.0" encoding="utf-8"?>
<Properties xmlns="http://schemas.openxmlformats.org/officeDocument/2006/extended-properties" xmlns:vt="http://schemas.openxmlformats.org/officeDocument/2006/docPropsVTypes">
  <Template>Normal</Template>
  <Company>MINOBR24</Company>
  <Pages>5</Pages>
  <Words>1755</Words>
  <Characters>10007</Characters>
  <Lines>83</Lines>
  <Paragraphs>23</Paragraphs>
  <TotalTime>147</TotalTime>
  <ScaleCrop>false</ScaleCrop>
  <LinksUpToDate>false</LinksUpToDate>
  <CharactersWithSpaces>11739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2025-03-25T09:50:00Z</dcterms:created>
  <dc:creator>Кузина Екатерина Геннадьевна</dc:creator>
  <cp:lastModifiedBy>User</cp:lastModifiedBy>
  <cp:lastPrinted>2025-03-27T22:35:00Z</cp:lastPrinted>
  <dcterms:modified xsi:type="dcterms:W3CDTF">2025-04-01T05:19:00Z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1187CA2AAD7049E59C9F49389711752D_13</vt:lpwstr>
  </property>
</Properties>
</file>