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color w:val="313413"/>
          <w:sz w:val="27"/>
          <w:szCs w:val="27"/>
        </w:rPr>
      </w:pPr>
      <w:r>
        <w:rPr>
          <w:color w:val="313413"/>
          <w:sz w:val="27"/>
          <w:szCs w:val="27"/>
        </w:rPr>
        <w:t xml:space="preserve">Аннотация к рабочей программе по русскому языку. 11 класс. 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Рабочая программа составлена на основе федерального компонента государственного стандарта среднего (полного) общего образования, примерной программы основного общего образования по русскому языку и программы Гольцовой Н.Г. Русское слово, М.,2010. Преподавание ведётся по учебнику группы авторов (Н.Г.Гольцова, И.В.Шамшин, М.А.Мищерина) для 11 класса. Русский язык. 10 - 11 классы. – М, Русское слово, 2010г.)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Рабочая программа рассчитана на 34 часа в год (1 час в неделю).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Программа построена с учётом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Промежуточная аттестация проводится в форме диктантов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тестов.</w:t>
      </w:r>
      <w:r>
        <w:rPr>
          <w:rStyle w:val="apple-converted-space"/>
          <w:color w:val="313413"/>
        </w:rPr>
        <w:t> </w:t>
      </w:r>
      <w:r>
        <w:rPr>
          <w:color w:val="313413"/>
        </w:rPr>
        <w:t>Итоговая аттестация - согласно Уставу образовательного учреждения.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ind w:left="720"/>
        <w:rPr>
          <w:rFonts w:ascii="Tahoma" w:hAnsi="Tahoma" w:cs="Tahoma"/>
          <w:color w:val="313413"/>
          <w:sz w:val="18"/>
          <w:szCs w:val="18"/>
        </w:rPr>
      </w:pPr>
      <w:r>
        <w:rPr>
          <w:color w:val="000000"/>
        </w:rPr>
        <w:t>Преподавание русского языка в 11 классе направлено на достижение следующих</w:t>
      </w:r>
      <w:r>
        <w:rPr>
          <w:rStyle w:val="apple-converted-space"/>
          <w:color w:val="000000"/>
        </w:rPr>
        <w:t> </w:t>
      </w:r>
      <w:r>
        <w:rPr>
          <w:b/>
          <w:bCs/>
          <w:i/>
          <w:iCs/>
          <w:color w:val="000000"/>
        </w:rPr>
        <w:t>целей: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ind w:left="720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0B02E5" w:rsidRDefault="000B02E5" w:rsidP="000B02E5">
      <w:pPr>
        <w:pStyle w:val="a3"/>
        <w:numPr>
          <w:ilvl w:val="1"/>
          <w:numId w:val="1"/>
        </w:numPr>
        <w:shd w:val="clear" w:color="auto" w:fill="F7FBF4"/>
        <w:spacing w:before="0" w:beforeAutospacing="0" w:after="0" w:afterAutospacing="0" w:line="300" w:lineRule="atLeast"/>
        <w:ind w:left="750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Воспитание гражданственности и патриотизма, любви к русскому языку; сознательного отношения к языку как к духовной ценности, средству общения и получения знаний в различных сферах человеческой деятельности.</w:t>
      </w:r>
    </w:p>
    <w:p w:rsidR="000B02E5" w:rsidRDefault="000B02E5" w:rsidP="000B02E5">
      <w:pPr>
        <w:pStyle w:val="a3"/>
        <w:numPr>
          <w:ilvl w:val="1"/>
          <w:numId w:val="1"/>
        </w:numPr>
        <w:shd w:val="clear" w:color="auto" w:fill="F7FBF4"/>
        <w:spacing w:before="0" w:beforeAutospacing="0" w:after="0" w:afterAutospacing="0" w:line="300" w:lineRule="atLeast"/>
        <w:ind w:left="750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Развитие речевой и мыслительной деятельности, коммуникативных умений и навыков, обеспечивающих владение русским литературным языком в разных сферах и ситуациях общения; готовности и способности к речевому взаимодействию и взаимопониманию, потребности в речевом самосовершенствовании.</w:t>
      </w:r>
    </w:p>
    <w:p w:rsidR="000B02E5" w:rsidRDefault="000B02E5" w:rsidP="000B02E5">
      <w:pPr>
        <w:pStyle w:val="a3"/>
        <w:numPr>
          <w:ilvl w:val="1"/>
          <w:numId w:val="1"/>
        </w:numPr>
        <w:shd w:val="clear" w:color="auto" w:fill="F7FBF4"/>
        <w:spacing w:before="0" w:beforeAutospacing="0" w:after="0" w:afterAutospacing="0" w:line="300" w:lineRule="atLeast"/>
        <w:ind w:left="750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средств.</w:t>
      </w:r>
    </w:p>
    <w:p w:rsidR="000B02E5" w:rsidRDefault="000B02E5" w:rsidP="000B02E5">
      <w:pPr>
        <w:pStyle w:val="a3"/>
        <w:numPr>
          <w:ilvl w:val="1"/>
          <w:numId w:val="1"/>
        </w:numPr>
        <w:shd w:val="clear" w:color="auto" w:fill="F7FBF4"/>
        <w:spacing w:before="0" w:beforeAutospacing="0" w:after="0" w:afterAutospacing="0" w:line="300" w:lineRule="atLeast"/>
        <w:ind w:left="750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в сфере и ситуации общения; осуществлять информационный поиск, извлекать и преобразовывать необходимую информацию. Применение знаний и умений в жизни.</w:t>
      </w:r>
    </w:p>
    <w:p w:rsidR="000B02E5" w:rsidRDefault="000B02E5" w:rsidP="000B02E5">
      <w:pPr>
        <w:pStyle w:val="a3"/>
        <w:numPr>
          <w:ilvl w:val="1"/>
          <w:numId w:val="1"/>
        </w:numPr>
        <w:shd w:val="clear" w:color="auto" w:fill="F7FBF4"/>
        <w:spacing w:before="0" w:beforeAutospacing="0" w:after="0" w:afterAutospacing="0" w:line="300" w:lineRule="atLeast"/>
        <w:ind w:left="750"/>
        <w:rPr>
          <w:rFonts w:ascii="Tahoma" w:hAnsi="Tahoma" w:cs="Tahoma"/>
          <w:color w:val="313413"/>
          <w:sz w:val="18"/>
          <w:szCs w:val="18"/>
        </w:rPr>
      </w:pPr>
      <w:r>
        <w:rPr>
          <w:color w:val="313413"/>
        </w:rPr>
        <w:t>В соответствии с современными требованиями коммуникативной направленности в обучении русскому языку программа предусматривает анализ текстов разных жанров для языкового, стилистического и других видов лингвистического анализа.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ind w:left="720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0B02E5" w:rsidRDefault="000B02E5" w:rsidP="000B02E5">
      <w:pPr>
        <w:pStyle w:val="a3"/>
        <w:shd w:val="clear" w:color="auto" w:fill="F7FBF4"/>
        <w:spacing w:before="0" w:beforeAutospacing="0" w:after="0" w:afterAutospacing="0" w:line="300" w:lineRule="atLeast"/>
        <w:rPr>
          <w:rFonts w:ascii="Tahoma" w:hAnsi="Tahoma" w:cs="Tahoma"/>
          <w:color w:val="313413"/>
          <w:sz w:val="18"/>
          <w:szCs w:val="18"/>
        </w:rPr>
      </w:pPr>
      <w:r>
        <w:rPr>
          <w:rFonts w:ascii="Tahoma" w:hAnsi="Tahoma" w:cs="Tahoma"/>
          <w:color w:val="313413"/>
          <w:sz w:val="18"/>
          <w:szCs w:val="18"/>
        </w:rPr>
        <w:t> </w:t>
      </w:r>
    </w:p>
    <w:p w:rsidR="00DE5C5A" w:rsidRDefault="00DE5C5A"/>
    <w:sectPr w:rsidR="00DE5C5A" w:rsidSect="00DE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27D7"/>
    <w:multiLevelType w:val="multilevel"/>
    <w:tmpl w:val="3758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02E5"/>
    <w:rsid w:val="000B02E5"/>
    <w:rsid w:val="00DE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2014-11-20T22:53:00Z</dcterms:created>
  <dcterms:modified xsi:type="dcterms:W3CDTF">2014-11-20T22:54:00Z</dcterms:modified>
</cp:coreProperties>
</file>