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9F" w:rsidRDefault="00B8489F" w:rsidP="00B8489F">
      <w:r>
        <w:t xml:space="preserve">                                                        </w:t>
      </w:r>
      <w:r>
        <w:t xml:space="preserve">Международная научно-методическая </w:t>
      </w:r>
    </w:p>
    <w:p w:rsidR="00B8489F" w:rsidRDefault="00B8489F" w:rsidP="00B8489F">
      <w:r>
        <w:t xml:space="preserve">                               </w:t>
      </w:r>
      <w:r>
        <w:t xml:space="preserve">онлайн-конференция по финансовому просвещению в России </w:t>
      </w:r>
    </w:p>
    <w:p w:rsidR="00B8489F" w:rsidRDefault="00B8489F" w:rsidP="00B8489F">
      <w:r>
        <w:t>«ФИНАНСОВАЯ ГРАМОТНОСТЬ В ТРУДОВЫХ КОЛЛЕКТИВАХ, ПРЕДПРИНИМАТЕЛЬСКОЙ И ОБРАЗОВАТЕЛЬНОЙ СРЕДЕ: ГЛОБАЛЬНЫЕ И РЕГИОНАЛЬНЫЕ ТРЕНДЫ И ТЕНДЕНЦИИ»</w:t>
      </w:r>
    </w:p>
    <w:p w:rsidR="00B8489F" w:rsidRDefault="00B8489F" w:rsidP="00B8489F">
      <w:pPr>
        <w:spacing w:after="0"/>
      </w:pPr>
      <w:r>
        <w:t>06 - 07 апреля 2021 года Ассоциация развития финансовой грамотности совместно с Орловским Государственным Университетом им. И.С. Тургенева, Российским Государственным Гуманитарным Университетом, Казанским федеральным университетом, Рязанским государственным радиотехническим университетом имени В.Ф. Уткина, Казахским Национальным Университетом им. аль-</w:t>
      </w:r>
      <w:proofErr w:type="spellStart"/>
      <w:r>
        <w:t>Фараби</w:t>
      </w:r>
      <w:proofErr w:type="spellEnd"/>
      <w:r>
        <w:t>, Евразийским национальным университетом имени Л.Н. Гумилева, проводит Международную научно-методическую конференцию «Финансовая грамотность в трудовых коллективах, предпринимательской и образовательной среде: глобальные и региональные тренды и тенденции» (далее - Конференция).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Конференция проводится в целях реализации Стратегии повышения финансовой грамотности в Российской Федерации на 2017-2023 гг., популяризации мероприятий по вопросам финансового просвещения и укрепления связей с профессиональным экспертным сообществом.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Целевая аудитория – волонтеры финансового просвещения, работники образовательных организаций всех уровней образования, студенты и иные лица, заинтересованные в повышении уровня финансовой культуры населения.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 xml:space="preserve">Конференция нацелена, прежде всего, на повышение финансовой культуры и развитие финансового просвещения, а также на обмен научным и практическим опытом, идеями и мнениями в области развития финансовой грамотности в трудовых коллективах, предпринимательской и образовательной среде. Сотрудники и представители ведущих вузов страны, активно внедряющих волонтерскую работу, расскажут о развитии финансового просвещения и повышении финансовой грамотности населения. 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Программа мероприятий включает четыре секции: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1. Глобальные тренды и практики формирования финансовой культуры.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2. Финансовая грамотность в трудовых коллективах.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3. Финансовая грамотность в предпринимательской среде.</w:t>
      </w:r>
      <w:bookmarkStart w:id="0" w:name="_GoBack"/>
      <w:bookmarkEnd w:id="0"/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>4. Финансовая и экономическая культура в современном цифровом обществе.</w:t>
      </w:r>
    </w:p>
    <w:p w:rsidR="00B8489F" w:rsidRDefault="00B8489F" w:rsidP="00B8489F">
      <w:pPr>
        <w:spacing w:after="0"/>
      </w:pPr>
    </w:p>
    <w:p w:rsidR="00B8489F" w:rsidRDefault="00B8489F" w:rsidP="00B8489F">
      <w:pPr>
        <w:spacing w:after="0"/>
      </w:pPr>
      <w:r>
        <w:t xml:space="preserve">Участие в мероприятии бесплатное, по предварительной регистрации. </w:t>
      </w:r>
    </w:p>
    <w:p w:rsidR="00B8489F" w:rsidRDefault="00B8489F" w:rsidP="00B8489F">
      <w:pPr>
        <w:spacing w:after="0"/>
      </w:pPr>
    </w:p>
    <w:p w:rsidR="00A34E42" w:rsidRDefault="00B8489F" w:rsidP="00B8489F">
      <w:pPr>
        <w:spacing w:after="0"/>
      </w:pPr>
      <w:r>
        <w:t>Регистрация на сайте: https://fincubator.ru/conference</w:t>
      </w:r>
    </w:p>
    <w:sectPr w:rsidR="00A3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01"/>
    <w:rsid w:val="00A34E42"/>
    <w:rsid w:val="00B8489F"/>
    <w:rsid w:val="00E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E488"/>
  <w15:chartTrackingRefBased/>
  <w15:docId w15:val="{D2CEE006-CAC8-4596-AA68-FD8F1075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SERKOVA</dc:creator>
  <cp:keywords/>
  <dc:description/>
  <cp:lastModifiedBy>SERKOVA</cp:lastModifiedBy>
  <cp:revision>2</cp:revision>
  <cp:lastPrinted>2021-04-05T12:27:00Z</cp:lastPrinted>
  <dcterms:created xsi:type="dcterms:W3CDTF">2021-04-05T12:24:00Z</dcterms:created>
  <dcterms:modified xsi:type="dcterms:W3CDTF">2021-04-05T12:28:00Z</dcterms:modified>
</cp:coreProperties>
</file>