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3BCE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 xml:space="preserve">В апреле 2025 года на территории Республики Крым, в рамках проекта Роспотребнадзора, организовано выборочное тестирование населения всех возрастов для определения уровня популяционного иммунитета к </w:t>
      </w:r>
      <w:proofErr w:type="spellStart"/>
      <w:r>
        <w:rPr>
          <w:rFonts w:ascii="Golos" w:hAnsi="Golos"/>
          <w:color w:val="222733"/>
          <w:spacing w:val="1"/>
        </w:rPr>
        <w:t>вакциноуправляемым</w:t>
      </w:r>
      <w:proofErr w:type="spellEnd"/>
      <w:r>
        <w:rPr>
          <w:rFonts w:ascii="Golos" w:hAnsi="Golos"/>
          <w:color w:val="222733"/>
          <w:spacing w:val="1"/>
        </w:rPr>
        <w:t xml:space="preserve"> инфекционным заболеваниям.</w:t>
      </w:r>
    </w:p>
    <w:p w14:paraId="203F0BF4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 xml:space="preserve">Проведение </w:t>
      </w:r>
      <w:proofErr w:type="spellStart"/>
      <w:r>
        <w:rPr>
          <w:rFonts w:ascii="Golos" w:hAnsi="Golos"/>
          <w:color w:val="222733"/>
          <w:spacing w:val="1"/>
        </w:rPr>
        <w:t>сероэпидемиологических</w:t>
      </w:r>
      <w:proofErr w:type="spellEnd"/>
      <w:r>
        <w:rPr>
          <w:rFonts w:ascii="Golos" w:hAnsi="Golos"/>
          <w:color w:val="222733"/>
          <w:spacing w:val="1"/>
        </w:rPr>
        <w:t xml:space="preserve"> исследований является необходимым элементом эпидемиологического надзора, позволяющего прогнозировать развитие дальнейшей эпидемиологической ситуации, а также своевременно разрабатывать профилактические и противоэпидемические мероприятия.</w:t>
      </w:r>
    </w:p>
    <w:p w14:paraId="2DBA595F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Поучаствовав в проекте, у родителей появится возможность оценить эффективность прививок, которые дети получают согласно Национальному календарю профилактических прививок Российской Федерации, и «увидеть», защищен ли ваш ребенок от таких опасных инфекций, как корь, краснуха, эпидемический паротит и дифтерия.</w:t>
      </w:r>
    </w:p>
    <w:p w14:paraId="61036129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Каждый желающий, который хочет принять участие в тестировании самостоятельно или с помощью своего представителя (для детей и лиц, не имеющих доступ в интернет) должен пройти анкетирование, отмечая своё согласие на обработку персональных данных.</w:t>
      </w:r>
    </w:p>
    <w:p w14:paraId="59B33EF4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Для участия в проекте необходимо перейти по </w:t>
      </w:r>
      <w:hyperlink r:id="rId4" w:history="1">
        <w:r>
          <w:rPr>
            <w:rStyle w:val="a4"/>
            <w:rFonts w:ascii="Golos" w:hAnsi="Golos"/>
            <w:spacing w:val="1"/>
          </w:rPr>
          <w:t>ссылке </w:t>
        </w:r>
      </w:hyperlink>
      <w:r>
        <w:rPr>
          <w:rFonts w:ascii="Golos" w:hAnsi="Golos"/>
          <w:color w:val="222733"/>
          <w:spacing w:val="1"/>
        </w:rPr>
        <w:t>и заполнить анкету. При соответствии критериям включения в проект, на указанный в анкете адрес электронной почты, участвующий получит приглашение на исследование, а также может выбрать дату и время посещения любого пункта взятия крови. Пункты взятия крови открыты в Симферополе, Евпатории, Феодосии, Алуште, Джанкое, Керчи, Красноперекопске, Бахчисарайском, Кировском, Нижнегорском, Раздольненском, Советском, Черноморском районах на базе медицинских организаций указанных территорий.  </w:t>
      </w:r>
    </w:p>
    <w:p w14:paraId="4C830768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После посещения пункта забора крови и проведенных исследований волонтер получит результаты на указанный при анкетировании адрес электронной почты. При обработке результатов исследования соблюдаются стандарты по защите персональных данных.</w:t>
      </w:r>
    </w:p>
    <w:p w14:paraId="59C008C8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При посещении пункта взятия крови, необходимо взять с собой Ваш прививочный сертификат (при наличии), либо любую медицинскую документацию с данными о проведенных прививках.</w:t>
      </w:r>
    </w:p>
    <w:p w14:paraId="371DBEFE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color w:val="222733"/>
          <w:spacing w:val="1"/>
        </w:rPr>
        <w:t>Регистрация для участия в проекте стартовала 7 апреля, взятие образца крови на пунктах забора начнется с 14 апреля. Исследования будут проводится бесплатно. Зарегистрироваться для участия в проекте можно по </w:t>
      </w:r>
      <w:hyperlink r:id="rId5" w:history="1">
        <w:r>
          <w:rPr>
            <w:rStyle w:val="a4"/>
            <w:rFonts w:ascii="Golos" w:hAnsi="Golos"/>
            <w:spacing w:val="1"/>
          </w:rPr>
          <w:t>ссылке</w:t>
        </w:r>
      </w:hyperlink>
      <w:r>
        <w:rPr>
          <w:rFonts w:ascii="Golos" w:hAnsi="Golos"/>
          <w:color w:val="222733"/>
          <w:spacing w:val="1"/>
        </w:rPr>
        <w:t>.</w:t>
      </w:r>
      <w:r>
        <w:rPr>
          <w:rFonts w:ascii="Golos" w:hAnsi="Golos"/>
          <w:color w:val="222733"/>
          <w:spacing w:val="1"/>
        </w:rPr>
        <w:br/>
        <w:t> </w:t>
      </w:r>
    </w:p>
    <w:p w14:paraId="0B34E40D" w14:textId="77777777" w:rsidR="007F6B41" w:rsidRDefault="007F6B41" w:rsidP="007F6B4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</w:rPr>
      </w:pPr>
      <w:r>
        <w:rPr>
          <w:rFonts w:ascii="Golos" w:hAnsi="Golos"/>
          <w:i/>
          <w:iCs/>
          <w:color w:val="222733"/>
          <w:spacing w:val="1"/>
        </w:rPr>
        <w:t>По информации Межрегионального управления Роспотребнадзора по Республике Крым и г. Севастополю</w:t>
      </w:r>
    </w:p>
    <w:p w14:paraId="5222BF86" w14:textId="77777777" w:rsidR="004A4A0B" w:rsidRDefault="004A4A0B"/>
    <w:sectPr w:rsidR="004A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41"/>
    <w:rsid w:val="004A4A0B"/>
    <w:rsid w:val="007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D463"/>
  <w15:chartTrackingRefBased/>
  <w15:docId w15:val="{E9B75FF5-DCAF-417B-AB52-3E00AA11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n.pasteurorg.ru/all_antitela.php?reg_id=82" TargetMode="External"/><Relationship Id="rId4" Type="http://schemas.openxmlformats.org/officeDocument/2006/relationships/hyperlink" Target="https://rin.pasteurorg.ru/all_antitela.php?reg_id=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1</cp:revision>
  <dcterms:created xsi:type="dcterms:W3CDTF">2025-04-09T14:25:00Z</dcterms:created>
  <dcterms:modified xsi:type="dcterms:W3CDTF">2025-04-09T14:25:00Z</dcterms:modified>
</cp:coreProperties>
</file>