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9E" w:rsidRDefault="00837F80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200F9E" w:rsidRDefault="00837F80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200F9E" w:rsidRDefault="00200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9E" w:rsidRDefault="00837F80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CF01E2" w:rsidRPr="00CF01E2" w:rsidRDefault="00CF01E2" w:rsidP="00CF01E2">
      <w:pPr>
        <w:rPr>
          <w:rFonts w:asciiTheme="minorHAnsi" w:hAnsiTheme="minorHAnsi"/>
        </w:rPr>
      </w:pPr>
    </w:p>
    <w:p w:rsidR="00200F9E" w:rsidRDefault="00837F80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CF0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656">
        <w:rPr>
          <w:rFonts w:ascii="Times New Roman" w:hAnsi="Times New Roman" w:cs="Times New Roman"/>
          <w:bCs/>
          <w:sz w:val="28"/>
          <w:szCs w:val="28"/>
          <w:u w:val="single"/>
        </w:rPr>
        <w:t>01.12.2022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№ </w:t>
      </w:r>
      <w:r w:rsidR="00530656">
        <w:rPr>
          <w:rFonts w:ascii="Times New Roman" w:hAnsi="Times New Roman" w:cs="Times New Roman"/>
          <w:bCs/>
          <w:sz w:val="28"/>
          <w:szCs w:val="28"/>
          <w:u w:val="single"/>
        </w:rPr>
        <w:t>168</w:t>
      </w:r>
    </w:p>
    <w:p w:rsidR="00200F9E" w:rsidRPr="00CF01E2" w:rsidRDefault="00837F80">
      <w:pPr>
        <w:jc w:val="center"/>
        <w:rPr>
          <w:rFonts w:ascii="Times New Roman" w:hAnsi="Times New Roman" w:cs="Times New Roman"/>
          <w:b/>
        </w:rPr>
      </w:pPr>
      <w:r w:rsidRPr="00CF01E2">
        <w:rPr>
          <w:rFonts w:ascii="Times New Roman" w:hAnsi="Times New Roman" w:cs="Times New Roman"/>
        </w:rPr>
        <w:t>станица Крыловская</w:t>
      </w:r>
    </w:p>
    <w:p w:rsidR="00200F9E" w:rsidRPr="00CF01E2" w:rsidRDefault="00200F9E">
      <w:pPr>
        <w:pStyle w:val="1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200F9E" w:rsidRDefault="00200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F9E" w:rsidRDefault="00837F8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«Развитие систем наружного освещения Крыловского сельского поселения на 202</w:t>
      </w:r>
      <w:r w:rsidR="004F35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00F9E" w:rsidRDefault="00200F9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9E" w:rsidRDefault="00200F9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9E" w:rsidRDefault="00200F9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9E" w:rsidRDefault="00837F8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в целях улучшения социально - бытовых условий жителей Крыловского сельского поселения п о с т а н о в л я ю:</w:t>
      </w:r>
    </w:p>
    <w:p w:rsidR="00200F9E" w:rsidRDefault="00837F80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муниципальную программу Крыловского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 наружного освещения </w:t>
      </w:r>
      <w:r>
        <w:rPr>
          <w:rFonts w:ascii="Times New Roman" w:hAnsi="Times New Roman" w:cs="Times New Roman"/>
          <w:bCs/>
          <w:sz w:val="28"/>
          <w:szCs w:val="28"/>
        </w:rPr>
        <w:t>Крыловского сельского поселения на 202</w:t>
      </w:r>
      <w:r w:rsidR="004F35D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 (Приложение № 1).</w:t>
      </w:r>
    </w:p>
    <w:p w:rsidR="00200F9E" w:rsidRDefault="00837F80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35D4" w:rsidRPr="004F35D4">
        <w:rPr>
          <w:rFonts w:ascii="Times New Roman" w:hAnsi="Times New Roman"/>
          <w:sz w:val="28"/>
          <w:szCs w:val="28"/>
        </w:rPr>
        <w:t>Финансово-экономическому отделу администрации Крыловского сельского поселения Крыловского района (Вишнякова К.Г.) внести соответствующие суммы в бюджет Крыловского сельского поселения Крыловского района на 2023 год</w:t>
      </w:r>
    </w:p>
    <w:p w:rsidR="00200F9E" w:rsidRDefault="00837F80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3D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рганизационно - производственно</w:t>
      </w:r>
      <w:r w:rsidR="006F3DD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6F3DD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администрации Крыловского  сельского  поселения  Крыловского  района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200F9E" w:rsidRDefault="00837F80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Крыловского сельского поселения Крыловского района            </w:t>
      </w:r>
      <w:r w:rsidR="006F3DD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6F3D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6F3DDD">
        <w:rPr>
          <w:rFonts w:ascii="Times New Roman" w:hAnsi="Times New Roman"/>
          <w:sz w:val="28"/>
          <w:szCs w:val="28"/>
        </w:rPr>
        <w:t>Самарского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0F9E" w:rsidRDefault="00837F80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законную силу со дня его обнародования.</w:t>
      </w:r>
    </w:p>
    <w:p w:rsidR="00200F9E" w:rsidRDefault="00200F9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F9E" w:rsidRDefault="00200F9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F9E" w:rsidRDefault="00837F80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200F9E" w:rsidRDefault="00837F8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200F9E" w:rsidRDefault="00837F80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200F9E" w:rsidRDefault="00200F9E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200F9E" w:rsidRDefault="00200F9E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200F9E" w:rsidRDefault="00200F9E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6F3DDD" w:rsidRDefault="006F3DD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F01E2" w:rsidRDefault="00CF01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F3DDD" w:rsidRDefault="006F3DDD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00F9E" w:rsidRDefault="00837F80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0F9E" w:rsidRDefault="00200F9E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00F9E" w:rsidRDefault="00CF01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00F9E" w:rsidRDefault="00837F8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00F9E" w:rsidRDefault="00837F8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200F9E" w:rsidRDefault="00CF01E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0656">
        <w:rPr>
          <w:rFonts w:ascii="Times New Roman" w:hAnsi="Times New Roman" w:cs="Times New Roman"/>
          <w:sz w:val="28"/>
          <w:szCs w:val="28"/>
          <w:u w:val="single"/>
        </w:rPr>
        <w:t>01.12.2022</w:t>
      </w:r>
      <w:r w:rsidR="00837F80">
        <w:rPr>
          <w:rFonts w:ascii="Times New Roman" w:hAnsi="Times New Roman" w:cs="Times New Roman"/>
          <w:sz w:val="28"/>
          <w:szCs w:val="28"/>
        </w:rPr>
        <w:t xml:space="preserve"> № </w:t>
      </w:r>
      <w:r w:rsidR="00530656">
        <w:rPr>
          <w:rFonts w:ascii="Times New Roman" w:hAnsi="Times New Roman" w:cs="Times New Roman"/>
          <w:sz w:val="28"/>
          <w:szCs w:val="28"/>
          <w:u w:val="single"/>
        </w:rPr>
        <w:t>168</w:t>
      </w:r>
    </w:p>
    <w:p w:rsidR="00200F9E" w:rsidRDefault="00200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9E" w:rsidRDefault="00837F80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200F9E" w:rsidRDefault="00837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200F9E" w:rsidRDefault="00837F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 на 202</w:t>
      </w:r>
      <w:r w:rsidR="006F3D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200F9E" w:rsidRDefault="00200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F9E" w:rsidRDefault="00837F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200F9E" w:rsidRDefault="00837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поселения» на 2021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939"/>
      </w:tblGrid>
      <w:tr w:rsidR="00200F9E">
        <w:trPr>
          <w:trHeight w:val="1120"/>
        </w:trPr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 наружного освещения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Крыловского сельского поселения на 202</w:t>
            </w:r>
            <w:r w:rsidR="006F3DD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00F9E">
        <w:trPr>
          <w:trHeight w:val="1096"/>
        </w:trPr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Федеральный закон от 06.10.2003 года № 131-ФЗ «Об общих принципах организации местного самоуправления в РФ» </w:t>
            </w:r>
          </w:p>
          <w:p w:rsidR="00200F9E" w:rsidRDefault="00200F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F9E">
        <w:trPr>
          <w:trHeight w:val="690"/>
        </w:trPr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200F9E"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населенных пунктов в ночное время суток, улучшение социально-бытовых условий жителей  Крыловского сельского поселения</w:t>
            </w:r>
          </w:p>
        </w:tc>
      </w:tr>
      <w:tr w:rsidR="00200F9E"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Восстановление уличного освещения. </w:t>
            </w:r>
          </w:p>
        </w:tc>
      </w:tr>
      <w:tr w:rsidR="00200F9E"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200F9E"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F3DD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00F9E"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6F3DDD">
              <w:rPr>
                <w:rFonts w:ascii="Times New Roman" w:hAnsi="Times New Roman"/>
                <w:sz w:val="28"/>
                <w:szCs w:val="28"/>
              </w:rPr>
              <w:t>4000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F3DDD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за счёт средств бюджета Крыловского сельского поселения 4</w:t>
            </w:r>
            <w:r w:rsidR="006F3DDD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F3DDD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</w:tc>
      </w:tr>
      <w:tr w:rsidR="00200F9E">
        <w:tc>
          <w:tcPr>
            <w:tcW w:w="2700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939" w:type="dxa"/>
          </w:tcPr>
          <w:p w:rsidR="00200F9E" w:rsidRDefault="00837F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</w:tbl>
    <w:p w:rsidR="00200F9E" w:rsidRDefault="00200F9E">
      <w:pPr>
        <w:jc w:val="both"/>
        <w:rPr>
          <w:rFonts w:ascii="Times New Roman" w:hAnsi="Times New Roman"/>
          <w:b/>
        </w:rPr>
      </w:pPr>
    </w:p>
    <w:p w:rsidR="00200F9E" w:rsidRDefault="00837F80">
      <w:pPr>
        <w:numPr>
          <w:ilvl w:val="0"/>
          <w:numId w:val="1"/>
        </w:numPr>
        <w:tabs>
          <w:tab w:val="clear" w:pos="2190"/>
          <w:tab w:val="left" w:pos="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исходного состояния проблемы, подлежащей</w:t>
      </w:r>
    </w:p>
    <w:p w:rsidR="00200F9E" w:rsidRDefault="00837F80">
      <w:pPr>
        <w:tabs>
          <w:tab w:val="left" w:pos="0"/>
          <w:tab w:val="left" w:pos="19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решению на программной основе.</w:t>
      </w:r>
    </w:p>
    <w:p w:rsidR="00200F9E" w:rsidRDefault="00837F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Одной из актуальных проблем улучшения социально - бытовых условий жителей сельского поселения является повышение уровня освещения улиц населённых пунктов Крыловского сельского поселения Крыловского района.</w:t>
      </w:r>
    </w:p>
    <w:p w:rsidR="00200F9E" w:rsidRDefault="00837F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существующей ситуации показывает, что основной проблемой при реализации данной программы является недостаточно высокий уровень уличного освещения (8</w:t>
      </w:r>
      <w:r w:rsidR="006F3D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%) станицы Крыловской Крыловского района. Данная программа призвана решить обозначенные выше проблемы.</w:t>
      </w:r>
    </w:p>
    <w:p w:rsidR="00200F9E" w:rsidRDefault="00200F9E">
      <w:pPr>
        <w:ind w:left="180" w:hanging="180"/>
        <w:jc w:val="both"/>
        <w:rPr>
          <w:rFonts w:ascii="Times New Roman" w:hAnsi="Times New Roman"/>
          <w:sz w:val="28"/>
          <w:szCs w:val="28"/>
        </w:rPr>
      </w:pPr>
    </w:p>
    <w:p w:rsidR="00200F9E" w:rsidRDefault="00837F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Цели, задачи и сроки реализации Программы</w:t>
      </w:r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2"/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200F9E" w:rsidRDefault="00837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системы наружного освещения Крыловского сельского поселения.</w:t>
      </w:r>
    </w:p>
    <w:p w:rsidR="00200F9E" w:rsidRDefault="00837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00F9E" w:rsidRDefault="00837F80">
      <w:pPr>
        <w:pStyle w:val="aa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ab/>
      </w:r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проведение единой технической политики в области развития наружного освещения населённых пунктов на основе комплексного подхода к проектированию, строительству новых и реконструкции существующих установок функционального освещения;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обеспечение надёжности работы наружного освещения путём замены существующего физически и морально устаревшего оборудования на современное, имеющее больший ресурс работы и надёжности;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снижение бюджетных затрат на электроэнергию путём замены устаревшего светотехнического оборудования (включая источники света) на новое,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энергоэкономичное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установки современных систем автоматики и многотарифных приборов учёта электрической энергии;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повышение уровня комфортности проживания населения и снижение вероятности возникновения криминогенной обстановки;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создание безопасных условий дорожного движения при достижении нормативного уровня освещённости дорог.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предусматривает переход к формированию в Крыловском сельском поселении условий, обеспечивающих более высокий жизненный стандарт, создание предпосылок устойчивого развития сельских территорий.</w:t>
      </w:r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- 202</w:t>
      </w:r>
      <w:r w:rsidR="00A627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0F9E" w:rsidRDefault="00200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F9E" w:rsidRDefault="00837F8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200F9E" w:rsidRDefault="00200F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включает в себя мероприятия, направленные на развитие, восстановление и реконструкцию систем наружного освещения, укрепление его материальной базы, повышение надёжности и электробезопасности: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ремонт существующих систем наружного освещения.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мероприятий Программы предусматривает: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перевод наружного освещения на современные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энергоэкономичные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источники света;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использование металлических опор и кронштейнов с антикоррозионным покрытием (при необходимости замены существующих опор);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перевод сетей наружного освещения на линии с самонесущим проводом;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перевод наружного освещения на автоматизированные и автономные системы управления.</w:t>
      </w:r>
    </w:p>
    <w:p w:rsidR="00200F9E" w:rsidRDefault="00837F8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color w:val="auto"/>
          <w:sz w:val="28"/>
          <w:szCs w:val="28"/>
        </w:rPr>
        <w:t>3. Обоснование ресурсного обеспечения Программы</w:t>
      </w:r>
      <w:bookmarkEnd w:id="1"/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ресурсов, выделяемых на реализацию Программы </w:t>
      </w:r>
      <w:r w:rsidR="00A6275D">
        <w:rPr>
          <w:rFonts w:ascii="Times New Roman" w:hAnsi="Times New Roman"/>
          <w:sz w:val="28"/>
          <w:szCs w:val="28"/>
        </w:rPr>
        <w:t>4000</w:t>
      </w:r>
      <w:r>
        <w:rPr>
          <w:rFonts w:ascii="Times New Roman" w:hAnsi="Times New Roman"/>
          <w:sz w:val="28"/>
          <w:szCs w:val="28"/>
        </w:rPr>
        <w:t>,</w:t>
      </w:r>
      <w:r w:rsidR="00A6275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счёт средств бюджета Крыловского сельского поселения – </w:t>
      </w:r>
      <w:r>
        <w:rPr>
          <w:rFonts w:ascii="Times New Roman" w:hAnsi="Times New Roman"/>
          <w:sz w:val="28"/>
          <w:szCs w:val="28"/>
        </w:rPr>
        <w:t>4</w:t>
      </w:r>
      <w:r w:rsidR="00A6275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</w:t>
      </w:r>
      <w:r w:rsidR="00A6275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6275D" w:rsidRDefault="00837F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осуществляется на: оперативно технические мероприятия в границах Крыловского сельского поселения</w:t>
      </w:r>
      <w:r w:rsidR="00A6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восстановление (ремонт, строительство) уличного освещения</w:t>
      </w:r>
      <w:r w:rsidR="00A6275D">
        <w:rPr>
          <w:rFonts w:ascii="Times New Roman" w:hAnsi="Times New Roman"/>
          <w:sz w:val="28"/>
          <w:szCs w:val="28"/>
        </w:rPr>
        <w:t>:</w:t>
      </w:r>
    </w:p>
    <w:p w:rsidR="00200F9E" w:rsidRDefault="00A6275D" w:rsidP="00A6275D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5"/>
        <w:tblW w:w="0" w:type="auto"/>
        <w:tblInd w:w="108" w:type="dxa"/>
        <w:tblLook w:val="04A0"/>
      </w:tblPr>
      <w:tblGrid>
        <w:gridCol w:w="593"/>
        <w:gridCol w:w="8927"/>
      </w:tblGrid>
      <w:tr w:rsidR="00200F9E" w:rsidTr="00A6275D">
        <w:tc>
          <w:tcPr>
            <w:tcW w:w="593" w:type="dxa"/>
          </w:tcPr>
          <w:p w:rsidR="00200F9E" w:rsidRDefault="00837F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04"/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927" w:type="dxa"/>
          </w:tcPr>
          <w:p w:rsidR="00200F9E" w:rsidRDefault="00837F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участка, подлежащего ремонту (восстановлению)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27" w:type="dxa"/>
          </w:tcPr>
          <w:p w:rsidR="00A6275D" w:rsidRPr="00D869C4" w:rsidRDefault="00A6275D" w:rsidP="00A6275D">
            <w:pPr>
              <w:rPr>
                <w:rFonts w:ascii="Times New Roman" w:hAnsi="Times New Roman" w:cs="Times New Roman"/>
              </w:rPr>
            </w:pPr>
            <w:r w:rsidRPr="00D869C4">
              <w:rPr>
                <w:rFonts w:ascii="Times New Roman" w:hAnsi="Times New Roman" w:cs="Times New Roman"/>
                <w:bCs/>
              </w:rPr>
              <w:t>ул. Социалистическая от ул. Краснопартизанская до ул. Горького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7" w:type="dxa"/>
          </w:tcPr>
          <w:p w:rsidR="00A6275D" w:rsidRPr="00815486" w:rsidRDefault="00A6275D" w:rsidP="00A6275D">
            <w:pPr>
              <w:rPr>
                <w:rFonts w:ascii="Times New Roman" w:hAnsi="Times New Roman" w:cs="Times New Roman"/>
              </w:rPr>
            </w:pPr>
            <w:r w:rsidRPr="0081548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Жлобы от ул. Войкова до ул. Карла Маркса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7" w:type="dxa"/>
          </w:tcPr>
          <w:p w:rsidR="00A6275D" w:rsidRPr="00815486" w:rsidRDefault="00A6275D" w:rsidP="00A6275D">
            <w:pPr>
              <w:rPr>
                <w:rFonts w:ascii="Times New Roman" w:hAnsi="Times New Roman" w:cs="Times New Roman"/>
              </w:rPr>
            </w:pPr>
            <w:r w:rsidRPr="0081548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486">
              <w:rPr>
                <w:rFonts w:ascii="Times New Roman" w:hAnsi="Times New Roman" w:cs="Times New Roman"/>
              </w:rPr>
              <w:t>Фрунзе от ул</w:t>
            </w:r>
            <w:r>
              <w:rPr>
                <w:rFonts w:ascii="Times New Roman" w:hAnsi="Times New Roman" w:cs="Times New Roman"/>
              </w:rPr>
              <w:t>.</w:t>
            </w:r>
            <w:r w:rsidRPr="00815486">
              <w:rPr>
                <w:rFonts w:ascii="Times New Roman" w:hAnsi="Times New Roman" w:cs="Times New Roman"/>
              </w:rPr>
              <w:t xml:space="preserve"> Достоевского до ул</w:t>
            </w:r>
            <w:r>
              <w:rPr>
                <w:rFonts w:ascii="Times New Roman" w:hAnsi="Times New Roman" w:cs="Times New Roman"/>
              </w:rPr>
              <w:t>.</w:t>
            </w:r>
            <w:r w:rsidRPr="00815486">
              <w:rPr>
                <w:rFonts w:ascii="Times New Roman" w:hAnsi="Times New Roman" w:cs="Times New Roman"/>
              </w:rPr>
              <w:t xml:space="preserve"> Тургенева</w:t>
            </w:r>
          </w:p>
        </w:tc>
      </w:tr>
      <w:tr w:rsidR="00A6275D" w:rsidTr="00A6275D">
        <w:trPr>
          <w:trHeight w:val="273"/>
        </w:trPr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27" w:type="dxa"/>
          </w:tcPr>
          <w:p w:rsidR="00A6275D" w:rsidRPr="00815486" w:rsidRDefault="00A6275D" w:rsidP="00A6275D">
            <w:pPr>
              <w:rPr>
                <w:rFonts w:ascii="Times New Roman" w:hAnsi="Times New Roman" w:cs="Times New Roman"/>
              </w:rPr>
            </w:pPr>
            <w:r w:rsidRPr="00815486">
              <w:rPr>
                <w:rFonts w:ascii="Times New Roman" w:hAnsi="Times New Roman" w:cs="Times New Roman"/>
              </w:rPr>
              <w:t>ул. Чкалова в районе СДК Крыловский до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486">
              <w:rPr>
                <w:rFonts w:ascii="Times New Roman" w:hAnsi="Times New Roman" w:cs="Times New Roman"/>
              </w:rPr>
              <w:t>Восточный в ст. Крыловской;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7" w:type="dxa"/>
          </w:tcPr>
          <w:p w:rsidR="00A6275D" w:rsidRPr="00815486" w:rsidRDefault="00A6275D" w:rsidP="00A6275D">
            <w:pPr>
              <w:rPr>
                <w:rFonts w:ascii="Times New Roman" w:hAnsi="Times New Roman" w:cs="Times New Roman"/>
              </w:rPr>
            </w:pPr>
            <w:r w:rsidRPr="00815486">
              <w:rPr>
                <w:rFonts w:ascii="Times New Roman" w:hAnsi="Times New Roman" w:cs="Times New Roman"/>
              </w:rPr>
              <w:t xml:space="preserve">ул. Кирова от ул. </w:t>
            </w:r>
            <w:r>
              <w:rPr>
                <w:rFonts w:ascii="Times New Roman" w:hAnsi="Times New Roman" w:cs="Times New Roman"/>
              </w:rPr>
              <w:t>Калинина</w:t>
            </w:r>
            <w:r w:rsidRPr="0081548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ул. Октябрьская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27" w:type="dxa"/>
          </w:tcPr>
          <w:p w:rsidR="00A6275D" w:rsidRPr="00815486" w:rsidRDefault="00A6275D" w:rsidP="00A6275D">
            <w:pPr>
              <w:rPr>
                <w:rFonts w:ascii="Times New Roman" w:hAnsi="Times New Roman" w:cs="Times New Roman"/>
              </w:rPr>
            </w:pPr>
            <w:r w:rsidRPr="00815486">
              <w:rPr>
                <w:rFonts w:ascii="Times New Roman" w:hAnsi="Times New Roman" w:cs="Times New Roman"/>
              </w:rPr>
              <w:t>ул. Станичная от ул. Первомайской до ул. Некрасова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27" w:type="dxa"/>
          </w:tcPr>
          <w:p w:rsidR="00A6275D" w:rsidRPr="00815486" w:rsidRDefault="00A6275D" w:rsidP="00A6275D">
            <w:pPr>
              <w:rPr>
                <w:rFonts w:ascii="Times New Roman" w:hAnsi="Times New Roman" w:cs="Times New Roman"/>
              </w:rPr>
            </w:pPr>
            <w:r w:rsidRPr="00815486">
              <w:rPr>
                <w:rFonts w:ascii="Times New Roman" w:hAnsi="Times New Roman" w:cs="Times New Roman"/>
              </w:rPr>
              <w:t>ул. Садовая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27" w:type="dxa"/>
          </w:tcPr>
          <w:p w:rsidR="00A6275D" w:rsidRPr="00815486" w:rsidRDefault="00A6275D" w:rsidP="00A6275D">
            <w:pPr>
              <w:rPr>
                <w:rFonts w:ascii="Times New Roman" w:hAnsi="Times New Roman" w:cs="Times New Roman"/>
              </w:rPr>
            </w:pPr>
            <w:r w:rsidRPr="00815486">
              <w:rPr>
                <w:rFonts w:ascii="Times New Roman" w:hAnsi="Times New Roman" w:cs="Times New Roman"/>
              </w:rPr>
              <w:t xml:space="preserve">ул. Тельмана (от </w:t>
            </w:r>
            <w:r>
              <w:rPr>
                <w:rFonts w:ascii="Times New Roman" w:hAnsi="Times New Roman" w:cs="Times New Roman"/>
              </w:rPr>
              <w:t>№36 до № 51</w:t>
            </w:r>
            <w:r w:rsidRPr="0081548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(ул. Жлобы) и от № 21 </w:t>
            </w:r>
            <w:r w:rsidRPr="00815486">
              <w:rPr>
                <w:rFonts w:ascii="Times New Roman" w:hAnsi="Times New Roman" w:cs="Times New Roman"/>
              </w:rPr>
              <w:t>до ул. Краснопартизанская</w:t>
            </w:r>
            <w:r>
              <w:rPr>
                <w:rFonts w:ascii="Times New Roman" w:hAnsi="Times New Roman" w:cs="Times New Roman"/>
              </w:rPr>
              <w:t xml:space="preserve"> (3 опоры)</w:t>
            </w:r>
            <w:r w:rsidRPr="00815486">
              <w:rPr>
                <w:rFonts w:ascii="Times New Roman" w:hAnsi="Times New Roman" w:cs="Times New Roman"/>
              </w:rPr>
              <w:t>)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27" w:type="dxa"/>
          </w:tcPr>
          <w:p w:rsidR="00A6275D" w:rsidRPr="00F43F3E" w:rsidRDefault="00A6275D" w:rsidP="00A6275D">
            <w:pPr>
              <w:rPr>
                <w:rFonts w:ascii="Times New Roman" w:hAnsi="Times New Roman" w:cs="Times New Roman"/>
                <w:color w:val="FF0000"/>
              </w:rPr>
            </w:pPr>
            <w:r w:rsidRPr="00771AA3">
              <w:rPr>
                <w:rFonts w:ascii="Times New Roman" w:hAnsi="Times New Roman" w:cs="Times New Roman"/>
              </w:rPr>
              <w:t>ул. Зареченская (от ул. Колхозная до ул. Павлова), ул. 40лет Октября (от ул. Урицкого до ул. Павлова);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27" w:type="dxa"/>
          </w:tcPr>
          <w:p w:rsidR="00A6275D" w:rsidRPr="00815486" w:rsidRDefault="00313A99" w:rsidP="00A62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6275D">
              <w:rPr>
                <w:rFonts w:ascii="Times New Roman" w:hAnsi="Times New Roman" w:cs="Times New Roman"/>
              </w:rPr>
              <w:t>л. Колхозная от ул. Зареченская до ул. 40 лет. Октября</w:t>
            </w:r>
          </w:p>
        </w:tc>
      </w:tr>
      <w:tr w:rsidR="00A6275D" w:rsidTr="00A6275D">
        <w:tc>
          <w:tcPr>
            <w:tcW w:w="593" w:type="dxa"/>
          </w:tcPr>
          <w:p w:rsidR="00A6275D" w:rsidRDefault="00A6275D" w:rsidP="00A627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27" w:type="dxa"/>
          </w:tcPr>
          <w:p w:rsidR="00A6275D" w:rsidRPr="00815486" w:rsidRDefault="00313A99" w:rsidP="00A62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6275D">
              <w:rPr>
                <w:rFonts w:ascii="Times New Roman" w:hAnsi="Times New Roman" w:cs="Times New Roman"/>
              </w:rPr>
              <w:t>л. Мира от ул. Шевченко</w:t>
            </w:r>
          </w:p>
        </w:tc>
      </w:tr>
      <w:tr w:rsidR="00200F9E" w:rsidTr="00A6275D">
        <w:tc>
          <w:tcPr>
            <w:tcW w:w="593" w:type="dxa"/>
          </w:tcPr>
          <w:p w:rsidR="00200F9E" w:rsidRDefault="00837F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27" w:type="dxa"/>
          </w:tcPr>
          <w:p w:rsidR="00200F9E" w:rsidRPr="00A6275D" w:rsidRDefault="00A6275D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6275D">
              <w:rPr>
                <w:rFonts w:ascii="Times New Roman" w:eastAsiaTheme="minorHAnsi" w:hAnsi="Times New Roman" w:cs="Times New Roman"/>
                <w:lang w:eastAsia="en-US"/>
              </w:rPr>
              <w:t xml:space="preserve">Замена вышедших из строя светильников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уличного освещения </w:t>
            </w:r>
            <w:r w:rsidRPr="00A6275D">
              <w:rPr>
                <w:rFonts w:ascii="Times New Roman" w:eastAsiaTheme="minorHAnsi" w:hAnsi="Times New Roman" w:cs="Times New Roman"/>
                <w:lang w:eastAsia="en-US"/>
              </w:rPr>
              <w:t>в ст.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A6275D">
              <w:rPr>
                <w:rFonts w:ascii="Times New Roman" w:eastAsiaTheme="minorHAnsi" w:hAnsi="Times New Roman" w:cs="Times New Roman"/>
                <w:lang w:eastAsia="en-US"/>
              </w:rPr>
              <w:t>Крыловск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ой</w:t>
            </w:r>
            <w:r w:rsidRPr="00A6275D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</w:t>
            </w:r>
            <w:r w:rsidRPr="00A6275D">
              <w:rPr>
                <w:rFonts w:ascii="Times New Roman" w:eastAsiaTheme="minorHAnsi" w:hAnsi="Times New Roman" w:cs="Times New Roman"/>
                <w:lang w:eastAsia="en-US"/>
              </w:rPr>
              <w:t>х.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A6275D">
              <w:rPr>
                <w:rFonts w:ascii="Times New Roman" w:eastAsiaTheme="minorHAnsi" w:hAnsi="Times New Roman" w:cs="Times New Roman"/>
                <w:lang w:eastAsia="en-US"/>
              </w:rPr>
              <w:t>Казачий.</w:t>
            </w:r>
          </w:p>
        </w:tc>
      </w:tr>
      <w:tr w:rsidR="009D143E" w:rsidTr="00A6275D">
        <w:tc>
          <w:tcPr>
            <w:tcW w:w="593" w:type="dxa"/>
          </w:tcPr>
          <w:p w:rsidR="009D143E" w:rsidRDefault="009D143E" w:rsidP="009D14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27" w:type="dxa"/>
          </w:tcPr>
          <w:p w:rsidR="009D143E" w:rsidRPr="00815486" w:rsidRDefault="00313A99" w:rsidP="009D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D143E">
              <w:rPr>
                <w:rFonts w:ascii="Times New Roman" w:hAnsi="Times New Roman" w:cs="Times New Roman"/>
              </w:rPr>
              <w:t>л. Кондратюка от ул. Орджоникидзе до ул. Ленина</w:t>
            </w:r>
          </w:p>
        </w:tc>
      </w:tr>
      <w:tr w:rsidR="009D143E" w:rsidTr="00A6275D">
        <w:tc>
          <w:tcPr>
            <w:tcW w:w="593" w:type="dxa"/>
          </w:tcPr>
          <w:p w:rsidR="009D143E" w:rsidRDefault="009D143E" w:rsidP="009D14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27" w:type="dxa"/>
          </w:tcPr>
          <w:p w:rsidR="009D143E" w:rsidRPr="00815486" w:rsidRDefault="00313A99" w:rsidP="009D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D143E">
              <w:rPr>
                <w:rFonts w:ascii="Times New Roman" w:hAnsi="Times New Roman" w:cs="Times New Roman"/>
              </w:rPr>
              <w:t>л. Войкова от ул. Первомайской до ул. Октябрьская.</w:t>
            </w:r>
          </w:p>
        </w:tc>
      </w:tr>
    </w:tbl>
    <w:p w:rsidR="00200F9E" w:rsidRDefault="00837F80">
      <w:pPr>
        <w:pStyle w:val="1"/>
        <w:ind w:firstLineChars="2900" w:firstLine="7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200F9E" w:rsidRDefault="00837F8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Оценка социально-экономической эффективности Программы</w:t>
      </w:r>
      <w:bookmarkEnd w:id="2"/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Программы позволит: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создать комфортные условия для проживания населения в Крыловском сельском поселении;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сократить расходы бюджетных средств на оплату электрической энергии, используемой на наружное освещение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 получить нормативные параметры освещённости территории согласно требованиям </w:t>
      </w:r>
      <w:hyperlink r:id="rId7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СНиП 23-05-95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"Естественное и искусственное освещение";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повысить надёжность работы сетей, снизить количество аварий наружного освещения и отказов его оборудования;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5) сформировать вечерний световой облик Крыловского сельского поселения;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повысить уровень безопасности дорожного движения в тёмное время суток;</w:t>
      </w:r>
    </w:p>
    <w:p w:rsidR="00200F9E" w:rsidRDefault="00837F80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обеспечить комфортные и безопасные условия для проживания населения и оживление экономической деятельности.</w:t>
      </w:r>
    </w:p>
    <w:p w:rsidR="00200F9E" w:rsidRDefault="00837F8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r>
        <w:rPr>
          <w:rFonts w:ascii="Times New Roman" w:hAnsi="Times New Roman" w:cs="Times New Roman"/>
          <w:color w:val="auto"/>
          <w:sz w:val="28"/>
          <w:szCs w:val="28"/>
        </w:rPr>
        <w:t>5. Критерии выполнения Программы</w:t>
      </w:r>
      <w:bookmarkEnd w:id="3"/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Программы является количество улиц, на которых восстановлено и реконструировано уличное освещение.</w:t>
      </w:r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2"/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восстановлено до </w:t>
      </w:r>
      <w:r w:rsidR="00771AA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00 м линий уличного освещения. </w:t>
      </w:r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Программы будет производиться ежеквартально и ежегодно с представлением информации о достигнутых результатах.</w:t>
      </w:r>
    </w:p>
    <w:p w:rsidR="00200F9E" w:rsidRDefault="00837F80">
      <w:pPr>
        <w:pStyle w:val="1"/>
        <w:jc w:val="both"/>
      </w:pPr>
      <w:bookmarkStart w:id="5" w:name="sub_1006"/>
      <w:r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Программы</w:t>
      </w:r>
      <w:bookmarkEnd w:id="5"/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Крыловского сельского поселения, которая осуществляет:</w:t>
      </w:r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муниципальное использование бюджетных средств, выделяемых на реализацию Программы;</w:t>
      </w:r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из бюджета Крыловского сельского поселения в объёмах, предусмотренных Программой;</w:t>
      </w:r>
    </w:p>
    <w:p w:rsidR="00200F9E" w:rsidRDefault="00837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утверждение в установленном порядке проектно-сметной документации;</w:t>
      </w:r>
    </w:p>
    <w:p w:rsidR="00200F9E" w:rsidRDefault="00837F80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хода реализации мероприятий Программы и информационно-аналитическое обеспечение процесса реализации Программы. </w:t>
      </w:r>
    </w:p>
    <w:p w:rsidR="00200F9E" w:rsidRDefault="00200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F9E" w:rsidRDefault="00200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F9E" w:rsidRDefault="00771AA3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837F80">
        <w:rPr>
          <w:bCs/>
          <w:sz w:val="28"/>
          <w:szCs w:val="28"/>
        </w:rPr>
        <w:t xml:space="preserve"> отдела</w:t>
      </w:r>
    </w:p>
    <w:p w:rsidR="00771AA3" w:rsidRDefault="00837F80" w:rsidP="00CF01E2">
      <w:pPr>
        <w:pStyle w:val="a3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ЖКХ и благоустройства                                                                       О. В. Чумаков</w:t>
      </w:r>
    </w:p>
    <w:p w:rsidR="00771AA3" w:rsidRDefault="00771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F9E" w:rsidRDefault="00200F9E" w:rsidP="00CF01E2">
      <w:pPr>
        <w:jc w:val="both"/>
        <w:rPr>
          <w:rFonts w:asciiTheme="minorHAnsi" w:hAnsiTheme="minorHAnsi"/>
          <w:sz w:val="28"/>
          <w:szCs w:val="28"/>
        </w:rPr>
      </w:pPr>
    </w:p>
    <w:p w:rsidR="00CF01E2" w:rsidRPr="00CF01E2" w:rsidRDefault="00CF01E2" w:rsidP="00CF01E2">
      <w:pPr>
        <w:jc w:val="both"/>
        <w:rPr>
          <w:rFonts w:asciiTheme="minorHAnsi" w:hAnsiTheme="minorHAnsi"/>
          <w:sz w:val="28"/>
          <w:szCs w:val="28"/>
        </w:rPr>
      </w:pPr>
    </w:p>
    <w:sectPr w:rsidR="00CF01E2" w:rsidRPr="00CF01E2" w:rsidSect="00527B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78A"/>
    <w:multiLevelType w:val="multilevel"/>
    <w:tmpl w:val="314E378A"/>
    <w:lvl w:ilvl="0">
      <w:start w:val="1"/>
      <w:numFmt w:val="decimal"/>
      <w:lvlText w:val="%1."/>
      <w:lvlJc w:val="left"/>
      <w:pPr>
        <w:tabs>
          <w:tab w:val="left" w:pos="2190"/>
        </w:tabs>
        <w:ind w:left="219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6"/>
    <w:rsid w:val="00013099"/>
    <w:rsid w:val="000C06DF"/>
    <w:rsid w:val="00101E0F"/>
    <w:rsid w:val="00151245"/>
    <w:rsid w:val="00195675"/>
    <w:rsid w:val="001F0097"/>
    <w:rsid w:val="001F1AEC"/>
    <w:rsid w:val="00200F9E"/>
    <w:rsid w:val="00267EF2"/>
    <w:rsid w:val="00283206"/>
    <w:rsid w:val="002835AA"/>
    <w:rsid w:val="002909D0"/>
    <w:rsid w:val="002B274A"/>
    <w:rsid w:val="002F7B7A"/>
    <w:rsid w:val="00313A99"/>
    <w:rsid w:val="0032332D"/>
    <w:rsid w:val="0039403F"/>
    <w:rsid w:val="003B3A31"/>
    <w:rsid w:val="003C5CB8"/>
    <w:rsid w:val="003E1E7F"/>
    <w:rsid w:val="003F1A8F"/>
    <w:rsid w:val="00415467"/>
    <w:rsid w:val="0042176C"/>
    <w:rsid w:val="004A6F93"/>
    <w:rsid w:val="004F35D4"/>
    <w:rsid w:val="00500CAA"/>
    <w:rsid w:val="00527BDC"/>
    <w:rsid w:val="00527C36"/>
    <w:rsid w:val="00530656"/>
    <w:rsid w:val="00562FB2"/>
    <w:rsid w:val="005639E6"/>
    <w:rsid w:val="005E4213"/>
    <w:rsid w:val="005F7470"/>
    <w:rsid w:val="00610DC6"/>
    <w:rsid w:val="006528FB"/>
    <w:rsid w:val="00662E84"/>
    <w:rsid w:val="00664970"/>
    <w:rsid w:val="006834D6"/>
    <w:rsid w:val="00691384"/>
    <w:rsid w:val="006F3DDD"/>
    <w:rsid w:val="006F5665"/>
    <w:rsid w:val="00743A06"/>
    <w:rsid w:val="00755614"/>
    <w:rsid w:val="0076386D"/>
    <w:rsid w:val="00771AA3"/>
    <w:rsid w:val="00775FFC"/>
    <w:rsid w:val="007D40BD"/>
    <w:rsid w:val="0081223A"/>
    <w:rsid w:val="00837F80"/>
    <w:rsid w:val="008828B4"/>
    <w:rsid w:val="008C3BD2"/>
    <w:rsid w:val="008C7FEC"/>
    <w:rsid w:val="008E053E"/>
    <w:rsid w:val="00930C2E"/>
    <w:rsid w:val="00933FAE"/>
    <w:rsid w:val="00954CA3"/>
    <w:rsid w:val="00957605"/>
    <w:rsid w:val="009607C9"/>
    <w:rsid w:val="0096478D"/>
    <w:rsid w:val="009743D5"/>
    <w:rsid w:val="009A3337"/>
    <w:rsid w:val="009A4A53"/>
    <w:rsid w:val="009D143E"/>
    <w:rsid w:val="009D26C8"/>
    <w:rsid w:val="00A07D8F"/>
    <w:rsid w:val="00A41415"/>
    <w:rsid w:val="00A52972"/>
    <w:rsid w:val="00A6275D"/>
    <w:rsid w:val="00A946A1"/>
    <w:rsid w:val="00AE718A"/>
    <w:rsid w:val="00B300A9"/>
    <w:rsid w:val="00B52CB8"/>
    <w:rsid w:val="00B66854"/>
    <w:rsid w:val="00BB6EEB"/>
    <w:rsid w:val="00BE158A"/>
    <w:rsid w:val="00BF02CF"/>
    <w:rsid w:val="00C44587"/>
    <w:rsid w:val="00C960A9"/>
    <w:rsid w:val="00CB47B9"/>
    <w:rsid w:val="00CC3CB9"/>
    <w:rsid w:val="00CF01E2"/>
    <w:rsid w:val="00CF7A5D"/>
    <w:rsid w:val="00D121DE"/>
    <w:rsid w:val="00D25BFD"/>
    <w:rsid w:val="00D2788B"/>
    <w:rsid w:val="00D31611"/>
    <w:rsid w:val="00D76E5E"/>
    <w:rsid w:val="00DD63B0"/>
    <w:rsid w:val="00EA506E"/>
    <w:rsid w:val="00EE20DA"/>
    <w:rsid w:val="00F018C7"/>
    <w:rsid w:val="00F76CA4"/>
    <w:rsid w:val="00FD1A31"/>
    <w:rsid w:val="00FD429E"/>
    <w:rsid w:val="00FF5A7A"/>
    <w:rsid w:val="0A294AB2"/>
    <w:rsid w:val="1D1F081F"/>
    <w:rsid w:val="32AD6A46"/>
    <w:rsid w:val="54025612"/>
    <w:rsid w:val="67754254"/>
    <w:rsid w:val="6794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DC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7B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27BDC"/>
    <w:pPr>
      <w:spacing w:after="120"/>
    </w:pPr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527BDC"/>
    <w:pPr>
      <w:spacing w:after="120" w:line="480" w:lineRule="auto"/>
    </w:pPr>
  </w:style>
  <w:style w:type="paragraph" w:styleId="3">
    <w:name w:val="Body Text 3"/>
    <w:basedOn w:val="a"/>
    <w:link w:val="30"/>
    <w:uiPriority w:val="99"/>
    <w:semiHidden/>
    <w:unhideWhenUsed/>
    <w:qFormat/>
    <w:rsid w:val="00527BDC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qFormat/>
    <w:rsid w:val="00527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527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527BDC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27BDC"/>
    <w:pPr>
      <w:ind w:left="720"/>
      <w:contextualSpacing/>
    </w:pPr>
  </w:style>
  <w:style w:type="character" w:customStyle="1" w:styleId="a7">
    <w:name w:val="Цветовое выделение"/>
    <w:uiPriority w:val="99"/>
    <w:qFormat/>
    <w:rsid w:val="00527BDC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qFormat/>
    <w:rsid w:val="00527BDC"/>
    <w:rPr>
      <w:b/>
      <w:bCs/>
      <w:color w:val="008000"/>
    </w:rPr>
  </w:style>
  <w:style w:type="paragraph" w:customStyle="1" w:styleId="a9">
    <w:name w:val="Таблицы (моноширинный)"/>
    <w:basedOn w:val="a"/>
    <w:next w:val="a"/>
    <w:uiPriority w:val="99"/>
    <w:qFormat/>
    <w:rsid w:val="00527BDC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527BDC"/>
    <w:rPr>
      <w:rFonts w:ascii="Estrangelo Edessa" w:eastAsia="Times New Roman" w:hAnsi="Estrangelo Edessa" w:cs="Estrangelo Edessa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527BDC"/>
    <w:rPr>
      <w:rFonts w:ascii="Estrangelo Edessa" w:eastAsia="Times New Roman" w:hAnsi="Estrangelo Edessa" w:cs="Estrangelo Edess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527BD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garantF1://2206278.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79A8D-56BC-44A0-A672-18EF705A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Мащенко</cp:lastModifiedBy>
  <cp:revision>4</cp:revision>
  <cp:lastPrinted>2022-12-08T12:43:00Z</cp:lastPrinted>
  <dcterms:created xsi:type="dcterms:W3CDTF">2022-12-06T10:10:00Z</dcterms:created>
  <dcterms:modified xsi:type="dcterms:W3CDTF">2022-12-08T13:14:00Z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