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637A" w14:textId="10BD1FEF" w:rsidR="000D3BD9" w:rsidRDefault="000D3BD9" w:rsidP="000D3BD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r w:rsidRPr="000D3BD9">
        <w:rPr>
          <w:rFonts w:ascii="Times New Roman" w:hAnsi="Times New Roman" w:cs="Times New Roman"/>
          <w:b/>
          <w:bCs/>
          <w:sz w:val="32"/>
          <w:szCs w:val="32"/>
        </w:rPr>
        <w:t xml:space="preserve">15 важных изменений </w:t>
      </w:r>
    </w:p>
    <w:p w14:paraId="69A24C0B" w14:textId="3DAB1340" w:rsidR="000D3BD9" w:rsidRPr="000D3BD9" w:rsidRDefault="000D3BD9" w:rsidP="000D3B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D3BD9">
        <w:rPr>
          <w:rFonts w:ascii="Times New Roman" w:hAnsi="Times New Roman" w:cs="Times New Roman"/>
          <w:b/>
          <w:bCs/>
          <w:sz w:val="32"/>
          <w:szCs w:val="32"/>
        </w:rPr>
        <w:t>в Правилах противопожарного режима в РФ с 1 марта 2023 года</w:t>
      </w:r>
    </w:p>
    <w:p w14:paraId="409A1305" w14:textId="59548E55" w:rsid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66F4A2" wp14:editId="0DD0689A">
            <wp:extent cx="6122114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61" cy="421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6F2A4" w14:textId="1423E878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3BD9">
        <w:rPr>
          <w:rFonts w:ascii="Times New Roman" w:hAnsi="Times New Roman" w:cs="Times New Roman"/>
          <w:sz w:val="28"/>
          <w:szCs w:val="28"/>
        </w:rPr>
        <w:t>Напомним, что 28 октября опубликовано постановление Правительства РФ от 24.10.2022 № 1885 “О внесении изменений в Правила противопожарного режима в Российской Федерации”. Постановление Правительства Российской Федерации от 24.10.2022 № 1885 вступает в силу с 1 марта 2023 г., за исключением п.29 изменений (с 1 марта 2024 г.). В группе наших коллег по ПБ рассмотрели и обратили особое внимание на следующие изменения:</w:t>
      </w:r>
    </w:p>
    <w:p w14:paraId="1AA7559F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1. Установлена возможность утверждать одну инструкцию о мерах пожарной безопасности для группы однотипных зданий или сооружений, расположенных по одному адресу (п.2 Правил).</w:t>
      </w:r>
    </w:p>
    <w:p w14:paraId="208C78A6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2. В подпункт “б” пункта 16 Правил внесена оговорка, позволяющая использовать подвальные и цокольные этажи для хранения продукции и др. предметов, а также для организации производственных участков, если это не противоречит нормативным документам по ПБ.</w:t>
      </w:r>
    </w:p>
    <w:p w14:paraId="47FD4182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3. Подпункт “г” пункта 16 Правил теперь недвусмысленно устанавливает требование о запрете глухих решёток только в отношении окон подвалов, а также приямков у окон подвалов, являющихся аварийными выходами.</w:t>
      </w:r>
    </w:p>
    <w:p w14:paraId="59C703D3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4. Конкретизировано, что эксплуатационным испытаниям подлежат только металлические наружные открытые (эвакуационные) лестницы (п.17 “б” Правил).</w:t>
      </w:r>
    </w:p>
    <w:p w14:paraId="42EA8933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lastRenderedPageBreak/>
        <w:t>5. Уточнено, что форма журнала эксплуатации систем противопожарной защиты устанавливается руководителем объекта, при этом допускается ведение данного журнала в электронном виде (п.17.1 Правил).</w:t>
      </w:r>
    </w:p>
    <w:p w14:paraId="3A9E314F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6. Установлен перечень участков путей эвакуации и помещений, запоры на дверях которых должны открываться свободно изнутри без ключа (п.26 Правил).</w:t>
      </w:r>
    </w:p>
    <w:p w14:paraId="61D67DFC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7. Для мебели и предметов, запрещённых к размещению на путях эвакуации, добавлены исключения (например, сидячие места для ожидания) (п.27 “б” Правил), при этом п.28 устанавливает необходимость соблюдения геометрических параметров эвакуационных путей.</w:t>
      </w:r>
    </w:p>
    <w:p w14:paraId="7CAC2806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8. Из п.48 Правил (проверка на водоотдачу) исключён внутренний противопожарный водопровод. Исправность, своевременное обслуживание и ремонт ВПВ перешли в п.50 Правил.</w:t>
      </w:r>
    </w:p>
    <w:p w14:paraId="73887B91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9. Увеличена до ширины 1,4 м (было 0,5 м) требуемая минерализованная полоса, отделяющая граничащие с лесом объекты защиты. Кроме того, вокруг населённых пунктов, подверженных угрозе лесных (ландшафтных) пожаров, должна быть создана минерализованная полоса шириной не менее 10 метров (п.70 Правил).</w:t>
      </w:r>
    </w:p>
    <w:p w14:paraId="55F96096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10. Вводится требование о необходимости установки автономных дымовых пожарных извещателей в комнатах квартир и жилых домов некоторых категорий семей (многодетные и др.) (п.85.1 Правил).</w:t>
      </w:r>
    </w:p>
    <w:p w14:paraId="5AFB3E85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11. Требуемое время наблюдения за местом проведения огневых работ сокращено с 4 до 2 часов, при этом допускается дистанционное наблюдение, в т.ч. посредством видеонаблюдения (п.318, п.363 Правил).</w:t>
      </w:r>
    </w:p>
    <w:p w14:paraId="739A60F6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12. Установлена необходимость вносить в инструкцию о мерах пожарной безопасности перечень должностных лиц, являющихся дежурным персоналом (при их наличии) (п.393 “м” Правил).</w:t>
      </w:r>
    </w:p>
    <w:p w14:paraId="0486A5BF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13. Утрачивает силу п.411 Правил, определяющий необходимость установки ящиков с песком и их объём (но они остаются в нормах комплектации пожарных щитов).</w:t>
      </w:r>
    </w:p>
    <w:p w14:paraId="3C9144E9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14. Изменены ранги тушения модельных очагов в нормах обеспечения объектов переносными огнетушителями (приложение №1), а также для вагонов перевозки пассажиров (приложение №3).</w:t>
      </w:r>
    </w:p>
    <w:p w14:paraId="2C0D8526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15. В приложении №4 “Порядок использования открытого огня и разведения костров…” конкретизированы требования при сжигании сухой травы, веток, листвы и др. горючей растительности на индивидуальных земельных участках населённых пунктов, а также на садовых или огородных земельных участках.</w:t>
      </w:r>
    </w:p>
    <w:p w14:paraId="1DB9C8DD" w14:textId="77777777" w:rsidR="000D3BD9" w:rsidRPr="000D3BD9" w:rsidRDefault="000D3BD9" w:rsidP="000D3BD9">
      <w:pPr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 xml:space="preserve">Следите за новостями МЧС, а </w:t>
      </w:r>
      <w:proofErr w:type="gramStart"/>
      <w:r w:rsidRPr="000D3BD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D3BD9">
        <w:rPr>
          <w:rFonts w:ascii="Times New Roman" w:hAnsi="Times New Roman" w:cs="Times New Roman"/>
          <w:sz w:val="28"/>
          <w:szCs w:val="28"/>
        </w:rPr>
        <w:t xml:space="preserve"> изменениями в области законодательства по пожарной безопасности на портале https://fireman.club</w:t>
      </w:r>
    </w:p>
    <w:p w14:paraId="0426684B" w14:textId="77777777" w:rsidR="000D3BD9" w:rsidRPr="000D3BD9" w:rsidRDefault="000D3BD9" w:rsidP="000D3BD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3BD9">
        <w:rPr>
          <w:rFonts w:ascii="Times New Roman" w:hAnsi="Times New Roman" w:cs="Times New Roman"/>
          <w:sz w:val="16"/>
          <w:szCs w:val="16"/>
        </w:rPr>
        <w:t xml:space="preserve">Источник: https://fireman.club/news/15-vazhnyh-izmenenij-v-pravilah-protivopozharnogo-rezhima-v-rf-s-1-marta-2023-goda/ </w:t>
      </w:r>
    </w:p>
    <w:p w14:paraId="13712751" w14:textId="507BBD5E" w:rsidR="00975E11" w:rsidRPr="000D3BD9" w:rsidRDefault="000D3BD9" w:rsidP="000D3BD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3BD9">
        <w:rPr>
          <w:rFonts w:ascii="Times New Roman" w:hAnsi="Times New Roman" w:cs="Times New Roman"/>
          <w:sz w:val="16"/>
          <w:szCs w:val="16"/>
        </w:rPr>
        <w:t xml:space="preserve">При копировании материалов, ссылка на источник обязательна © </w:t>
      </w:r>
      <w:proofErr w:type="spellStart"/>
      <w:proofErr w:type="gramStart"/>
      <w:r w:rsidRPr="000D3BD9">
        <w:rPr>
          <w:rFonts w:ascii="Times New Roman" w:hAnsi="Times New Roman" w:cs="Times New Roman"/>
          <w:sz w:val="16"/>
          <w:szCs w:val="16"/>
        </w:rPr>
        <w:t>fireman.club</w:t>
      </w:r>
      <w:proofErr w:type="spellEnd"/>
      <w:proofErr w:type="gramEnd"/>
    </w:p>
    <w:sectPr w:rsidR="00975E11" w:rsidRPr="000D3BD9" w:rsidSect="000D3BD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6D"/>
    <w:rsid w:val="000D3BD9"/>
    <w:rsid w:val="003770D1"/>
    <w:rsid w:val="00975E11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9D10"/>
  <w15:chartTrackingRefBased/>
  <w15:docId w15:val="{D14A1628-CA0D-4E08-97BA-2DA37F6A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2023-03-16T10:33:00Z</dcterms:created>
  <dcterms:modified xsi:type="dcterms:W3CDTF">2023-03-16T10:37:00Z</dcterms:modified>
</cp:coreProperties>
</file>