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3" w:rsidRDefault="00782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КРЫЛОВСКОГО СЕЛЬСКОГО ПОСЕЛЕНИЯ </w:t>
      </w: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 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A431D1">
        <w:rPr>
          <w:rFonts w:ascii="Times New Roman" w:hAnsi="Times New Roman"/>
          <w:color w:val="000000"/>
          <w:sz w:val="28"/>
          <w:u w:val="single"/>
        </w:rPr>
        <w:t>12.02.2024</w:t>
      </w:r>
      <w:r>
        <w:rPr>
          <w:rFonts w:ascii="Times New Roman" w:hAnsi="Times New Roman"/>
          <w:color w:val="000000"/>
          <w:sz w:val="28"/>
        </w:rPr>
        <w:t xml:space="preserve">                                       № </w:t>
      </w:r>
      <w:r w:rsidR="00A431D1">
        <w:rPr>
          <w:rFonts w:ascii="Times New Roman" w:hAnsi="Times New Roman"/>
          <w:color w:val="000000"/>
          <w:sz w:val="28"/>
          <w:u w:val="single"/>
        </w:rPr>
        <w:t>12</w:t>
      </w: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ст-ца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Крыловская</w:t>
      </w:r>
      <w:proofErr w:type="spellEnd"/>
    </w:p>
    <w:p w:rsidR="00E711D3" w:rsidRDefault="00E711D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 внесении изменений в постановление администрации Крыловского сельского поселения Крыловского района от 06.02.2023 №8 «Об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</w:t>
      </w:r>
    </w:p>
    <w:p w:rsidR="00E711D3" w:rsidRDefault="00E711D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с т а н о в л я ю: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1. Внести изменения в постановление администрации Крыловского сельского поселения Крыловского района от 06.02.2023 №8 «Об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 (приложение).</w:t>
      </w:r>
    </w:p>
    <w:p w:rsidR="00E711D3" w:rsidRDefault="00782CC9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Начальнику правового отдела администрации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района С.М. </w:t>
      </w:r>
      <w:proofErr w:type="spellStart"/>
      <w:r>
        <w:rPr>
          <w:rFonts w:ascii="Times New Roman" w:hAnsi="Times New Roman"/>
          <w:color w:val="000000"/>
          <w:sz w:val="28"/>
        </w:rPr>
        <w:t>Чувенковой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E711D3" w:rsidRDefault="00782CC9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Контроль за выполнением настоящего постановления возложить на начальника финансово-экономического отдела администрации Крыловского сельского поселения Крыловского района Т.Р. Юденко.</w:t>
      </w:r>
    </w:p>
    <w:p w:rsidR="00E711D3" w:rsidRDefault="00782CC9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Постановление вступает в законную силу со дня его официального обнародования и распространяется на правоотношения, возникшие с </w:t>
      </w:r>
      <w:r w:rsidRPr="00F803C7">
        <w:rPr>
          <w:rFonts w:ascii="Times New Roman" w:hAnsi="Times New Roman"/>
          <w:color w:val="000000"/>
          <w:sz w:val="28"/>
        </w:rPr>
        <w:t>01.01.2024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E711D3" w:rsidRDefault="00E711D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Крыловского </w:t>
      </w:r>
    </w:p>
    <w:p w:rsidR="00E711D3" w:rsidRDefault="00782CC9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:rsidR="00E711D3" w:rsidRDefault="00782CC9">
      <w:pPr>
        <w:tabs>
          <w:tab w:val="left" w:pos="9557"/>
        </w:tabs>
        <w:spacing w:after="0" w:line="240" w:lineRule="auto"/>
        <w:rPr>
          <w:color w:val="000000"/>
        </w:rPr>
      </w:pP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района                                                                             С.Н. Яковлева</w:t>
      </w:r>
    </w:p>
    <w:p w:rsidR="00E711D3" w:rsidRDefault="00E711D3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ЛИСТ СОГЛАСОВАНИЯ</w:t>
      </w:r>
    </w:p>
    <w:p w:rsidR="00E711D3" w:rsidRDefault="00782CC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проекта постановления администрации Крыловского сельского поселения</w:t>
      </w:r>
    </w:p>
    <w:p w:rsidR="00E711D3" w:rsidRDefault="00782CC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Крыловского района</w:t>
      </w:r>
    </w:p>
    <w:p w:rsidR="00E711D3" w:rsidRDefault="00782CC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__________________2024 года № _______</w:t>
      </w:r>
    </w:p>
    <w:p w:rsidR="00E711D3" w:rsidRDefault="00782CC9">
      <w:pPr>
        <w:widowControl w:val="0"/>
        <w:spacing w:after="0" w:line="240" w:lineRule="auto"/>
        <w:ind w:right="4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Крыловского сельского поселения Крыловского района от 06.02.2023 №8 «Об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</w:t>
      </w:r>
    </w:p>
    <w:p w:rsidR="00E711D3" w:rsidRDefault="00E711D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Проект подготовлен и внесен:</w:t>
      </w: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Проект согласован:</w:t>
      </w: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Специалист финансово-</w:t>
      </w: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Е.В. Кривенко</w:t>
      </w:r>
    </w:p>
    <w:p w:rsidR="00E711D3" w:rsidRDefault="00E711D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Начальник правового отдела                                                             С.М. </w:t>
      </w:r>
      <w:proofErr w:type="spellStart"/>
      <w:r>
        <w:rPr>
          <w:rFonts w:ascii="Times New Roman" w:hAnsi="Times New Roman"/>
          <w:color w:val="000000"/>
          <w:sz w:val="28"/>
        </w:rPr>
        <w:t>Чувенкова</w:t>
      </w:r>
      <w:proofErr w:type="spellEnd"/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contextualSpacing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ind w:left="561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ПРИЛОЖЕНИЕ </w:t>
      </w:r>
    </w:p>
    <w:p w:rsidR="00E711D3" w:rsidRDefault="00782CC9">
      <w:pPr>
        <w:spacing w:after="0" w:line="240" w:lineRule="auto"/>
        <w:ind w:left="561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 Крыловского сельского поселения Крыловского района</w:t>
      </w:r>
    </w:p>
    <w:p w:rsidR="00E711D3" w:rsidRDefault="00782CC9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</w:t>
      </w:r>
      <w:r w:rsidR="00A431D1">
        <w:rPr>
          <w:rFonts w:ascii="Times New Roman" w:hAnsi="Times New Roman"/>
          <w:color w:val="000000"/>
          <w:sz w:val="28"/>
          <w:u w:val="single"/>
        </w:rPr>
        <w:t>12.02.2024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="00A431D1">
        <w:rPr>
          <w:rFonts w:ascii="Times New Roman" w:hAnsi="Times New Roman"/>
          <w:color w:val="000000"/>
          <w:sz w:val="28"/>
          <w:u w:val="single"/>
        </w:rPr>
        <w:t>12</w:t>
      </w:r>
    </w:p>
    <w:p w:rsidR="00E711D3" w:rsidRDefault="00E711D3">
      <w:pPr>
        <w:spacing w:after="0" w:line="240" w:lineRule="auto"/>
        <w:ind w:left="5613"/>
        <w:contextualSpacing/>
        <w:jc w:val="center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ind w:left="5613"/>
        <w:jc w:val="center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E711D3" w:rsidRDefault="00782CC9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об оплате труда директора и работников </w:t>
      </w:r>
      <w:bookmarkStart w:id="0" w:name="_Hlk126058530"/>
      <w:bookmarkEnd w:id="0"/>
      <w:r>
        <w:rPr>
          <w:rFonts w:ascii="Times New Roman" w:hAnsi="Times New Roman"/>
          <w:b/>
          <w:color w:val="000000"/>
          <w:sz w:val="28"/>
        </w:rPr>
        <w:t>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I. Общие положения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Положение об оплате труда директора 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(далее – Положение) разработано в целях сохранения единых подходов и особенностей, связанных с условиями оплаты труда, а также в целях упорядочения оплаты труда директора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 (далее – директора)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(далее - работников), перечень которых устанавливается настоящим Положением.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II. Оплата труда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2.1. Оплата труда </w:t>
      </w:r>
      <w:bookmarkStart w:id="1" w:name="__DdeLink__8052_981475032"/>
      <w:r>
        <w:rPr>
          <w:rFonts w:ascii="Times New Roman" w:hAnsi="Times New Roman"/>
          <w:color w:val="000000"/>
          <w:sz w:val="28"/>
        </w:rPr>
        <w:t>директора и работников</w:t>
      </w:r>
      <w:bookmarkEnd w:id="1"/>
      <w:r>
        <w:rPr>
          <w:rFonts w:ascii="Times New Roman" w:hAnsi="Times New Roman"/>
          <w:color w:val="000000"/>
          <w:sz w:val="28"/>
        </w:rPr>
        <w:t xml:space="preserve"> состоит из месячного должностного оклада (далее – должностной оклад), ежемесячных и иных дополнительных выплат (далее – дополнительные выплаты).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2.2. Размеры должностных окладов директора и работников определены в приложении №1 к настоящему Положению.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2.3. Должностные оклады увеличиваются (индексируются) в сроки и в пределах размера повышения в соответствии с решением Совета депутатов Крыловского сельского поселения Крыловского района о бюджете.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2.4. К дополнительным выплатам относятся: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1) ежемесячная надбавка за сложность и напряженность труда </w:t>
      </w:r>
      <w:r>
        <w:rPr>
          <w:rFonts w:ascii="Times New Roman" w:hAnsi="Times New Roman"/>
          <w:color w:val="000000"/>
          <w:spacing w:val="2"/>
          <w:sz w:val="28"/>
        </w:rPr>
        <w:t>согласно приложению № 2 к настоящему Положению.</w:t>
      </w:r>
    </w:p>
    <w:p w:rsidR="00E711D3" w:rsidRDefault="00782CC9">
      <w:pPr>
        <w:spacing w:after="0" w:line="240" w:lineRule="auto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 CYR" w:hAnsi="Times New Roman CYR"/>
          <w:color w:val="000000"/>
          <w:sz w:val="28"/>
        </w:rPr>
        <w:t xml:space="preserve">Ежемесячная надбавка является составляющей заработной платы и выплачивается в пределах фонда оплаты труда учреждения в целях повышения </w:t>
      </w:r>
      <w:r>
        <w:rPr>
          <w:rFonts w:ascii="Times New Roman CYR" w:hAnsi="Times New Roman CYR"/>
          <w:color w:val="000000"/>
          <w:sz w:val="28"/>
        </w:rPr>
        <w:lastRenderedPageBreak/>
        <w:t xml:space="preserve">заинтересованности в результатах своей деятельности и качества выполнения обязанностей директора и работников учреждения. </w:t>
      </w:r>
    </w:p>
    <w:p w:rsidR="00E711D3" w:rsidRDefault="00782CC9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Конкретный размер ежемесячной надбавки за сложность и напряженность труда для директора определяется трудовым договором (дополнительным соглашением к трудовому договору), заключаемым с директором и может быть изменен с учетом качественного уровня исполнения служебных обязанностей директора.</w:t>
      </w:r>
    </w:p>
    <w:p w:rsidR="00E711D3" w:rsidRDefault="00782C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Конкретный размер ежемесячной надбавки за сложность и напряженность труда для работников определяется приказом директора, </w:t>
      </w:r>
      <w:bookmarkStart w:id="2" w:name="__DdeLink__8063_717576399"/>
      <w:bookmarkEnd w:id="2"/>
      <w:r>
        <w:rPr>
          <w:rFonts w:ascii="Times New Roman" w:hAnsi="Times New Roman"/>
          <w:color w:val="000000"/>
          <w:sz w:val="28"/>
        </w:rPr>
        <w:t>устанавливается на срок не более одного года и может быть изменен директором с учетом качественного уровня исполнения служебных обязанностей работников.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2) ежемесячное денежное поощрение </w:t>
      </w:r>
      <w:r>
        <w:rPr>
          <w:rFonts w:ascii="Times New Roman" w:hAnsi="Times New Roman"/>
          <w:color w:val="000000"/>
          <w:spacing w:val="2"/>
          <w:sz w:val="28"/>
        </w:rPr>
        <w:t>согласно приложению № 3 к настоящему Положению.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E711D3" w:rsidRDefault="00782CC9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3) премия по итогам работы.</w:t>
      </w: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Директору учреждения выплачивается премия по результатам работы за месяц, квартал, год в пределах фонда оплаты труда.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Премия по итогам работы за месяц для директора устанавливается распоряжением администрации Крыловского сельского поселения, отражается в трудовом договоре (дополнительном соглашении к трудовому договору) в размере 66 процентов должностного оклада директора.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Порядок и условия премиальных выплат за квартал, за год устанавливается с учетом выполнения целевых показателей деятельности учреждения в соответствии с постановлением администрации Крыловского сельского поселения Крыловского района «Об утверждении Положения о премировании руководителя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района».</w:t>
      </w:r>
    </w:p>
    <w:p w:rsidR="00E711D3" w:rsidRDefault="00782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Размер указанной надбавки (премии по итогам работы) для работников составляет — до 66 процентов должностного оклада работников, за исключением:</w:t>
      </w:r>
    </w:p>
    <w:p w:rsidR="00E711D3" w:rsidRDefault="00782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</w:r>
      <w:bookmarkStart w:id="3" w:name="__DdeLink__7761_526983882"/>
      <w:bookmarkEnd w:id="3"/>
      <w:r>
        <w:rPr>
          <w:rFonts w:ascii="Times New Roman" w:hAnsi="Times New Roman"/>
          <w:color w:val="000000"/>
          <w:sz w:val="28"/>
        </w:rPr>
        <w:t>а) механика, мастера по благоустройству, мастера по озеленению, специалиста по кадрам, ведущего специалиста — до 33 процентов должностного оклада</w:t>
      </w:r>
    </w:p>
    <w:p w:rsidR="00E711D3" w:rsidRDefault="00782C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Конкретный размер премии по итогам работы для работников определяется приказом директора и устанавливается на срок не более одного месяца.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4) единовременная выплата при предоставлении ежегодного оплачиваемого отпуска.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Единовременная выплата при предоставлении ежегодного оплачиваемого отпуска для директора и работников устанавливается в размере 2 должностных окладов (в расчёте на год).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lastRenderedPageBreak/>
        <w:t>5) материальная помощь.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Материальная помощь для директора и работников устанавливается в размере 2 должностных окладов (в расчёте на год).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Единовременная выплата при предоставлении ежегодного оплачиваемого отпуска и материальная помощь директору учреждения производятся на основании распоряжения администрации Крыловского сельского поселения Крыловского района при наличии заявления директора учреждения, написанного на имя главы Крыловского сельского поселения Крыловского района.</w:t>
      </w:r>
    </w:p>
    <w:p w:rsidR="00E711D3" w:rsidRDefault="00782CC9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премирование работников за выполненные задания особой сложности.</w:t>
      </w:r>
    </w:p>
    <w:p w:rsidR="00E711D3" w:rsidRDefault="00782CC9">
      <w:pPr>
        <w:widowControl w:val="0"/>
        <w:tabs>
          <w:tab w:val="left" w:pos="1260"/>
          <w:tab w:val="left" w:pos="1800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Премирование работников за выполненные задания особой сложности является видом поощрения за заслуги в работе, а также средством материального стимулирования трудовой деятельности работников. Порядок выплаты и конкретный размер премирования работников определяются директором и утверждаются приказом директора. Премирование работников может производиться за месяц, квартал, год в пределах экономии фонда оплаты труда.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7) доплата за работу в ночное время (с 22 часов до 6 часов утра), устанавливается в размере до 40 процентов часовой оплаты труда, рассчитанного за каждый час работы в ночное время.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8) доплата за работу сверх нормы рабочего времени в соответствующем текущем месяце устанавливается из расчета: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первые два часа переработки – не менее, чем в полуторном размере часовой оплаты труда;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за последующие часы – не менее, чем в двойном размере часовой оплаты труда.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2.5. Директору и работникам могут производиться иные выплаты, предусмотренные соответствующими федеральными законами, иными нормативными правовыми актами, муниципальными правовыми актами администрации Крыловского сельского поселения Крыловского района, приказами директора.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2.6. При формировании фонда оплаты труда директора и работников сверх средств, направляемых для выплаты должностных окладов, предусматриваются средства для выплаты (в расчете на год): 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1) ежемесячной надбавки за сложность и напряженность труда в размере: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директору — 12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механику, мастеру по озеленению, мастеру по благоустройству, специалисту по кадрам – 6 должностных окладов;</w:t>
      </w: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в) водителю, механизатору — 7,2 должностных окладов;</w:t>
      </w: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г) эксперту, рабочему по благоустройству и озеленению — 9,6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д) специалисту-делопроизводителю, специалисту, специалисту по охране труда – 10,2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lastRenderedPageBreak/>
        <w:t>е) специалисту-системному администратору, эксперту по общим вопросам, подсобному рабочему, уборщику служебных помещений — 10,8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ж) эксперту по юридическим вопросам – 12 должностных окладов;</w:t>
      </w: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з) специалисту-эксперту — 13,2 должностных окладов.</w:t>
      </w:r>
    </w:p>
    <w:p w:rsidR="00E711D3" w:rsidRDefault="00782CC9">
      <w:pPr>
        <w:pStyle w:val="Standard"/>
        <w:ind w:firstLine="709"/>
        <w:jc w:val="both"/>
      </w:pPr>
      <w:r>
        <w:rPr>
          <w:sz w:val="28"/>
        </w:rPr>
        <w:t>Сотрудникам отдела молодежи и спорта:</w:t>
      </w:r>
    </w:p>
    <w:p w:rsidR="00E711D3" w:rsidRDefault="00782CC9">
      <w:pPr>
        <w:pStyle w:val="Standard"/>
        <w:numPr>
          <w:ilvl w:val="0"/>
          <w:numId w:val="1"/>
        </w:numPr>
        <w:ind w:left="0" w:firstLine="709"/>
        <w:jc w:val="both"/>
      </w:pPr>
      <w:r>
        <w:rPr>
          <w:sz w:val="28"/>
        </w:rPr>
        <w:t>старшему инструктору-методисту – 5,4 должностных окладов;</w:t>
      </w:r>
    </w:p>
    <w:p w:rsidR="00E711D3" w:rsidRDefault="00782CC9">
      <w:pPr>
        <w:pStyle w:val="Standard"/>
        <w:numPr>
          <w:ilvl w:val="0"/>
          <w:numId w:val="2"/>
        </w:numPr>
        <w:ind w:left="0" w:firstLine="709"/>
        <w:jc w:val="both"/>
      </w:pPr>
      <w:r>
        <w:rPr>
          <w:sz w:val="28"/>
        </w:rPr>
        <w:t>главному специалисту, ведущему специалисту, специалисту по работе с молодежью – 6 должностных окладов;</w:t>
      </w:r>
    </w:p>
    <w:p w:rsidR="00E711D3" w:rsidRDefault="00782CC9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инструктору-методисту – 7,2 должностных окладов;</w:t>
      </w:r>
    </w:p>
    <w:p w:rsidR="00E711D3" w:rsidRDefault="00782CC9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кладовщику – 8,4 должностных окладов;</w:t>
      </w:r>
    </w:p>
    <w:p w:rsidR="00E711D3" w:rsidRDefault="00782CC9">
      <w:pPr>
        <w:pStyle w:val="Standard"/>
        <w:numPr>
          <w:ilvl w:val="0"/>
          <w:numId w:val="3"/>
        </w:numPr>
        <w:ind w:left="0" w:firstLine="709"/>
        <w:jc w:val="both"/>
      </w:pPr>
      <w:r>
        <w:rPr>
          <w:sz w:val="28"/>
        </w:rPr>
        <w:t>специалисту, заведующему материально-хозяйственной частью – 10,8 должностных окладов.</w:t>
      </w:r>
    </w:p>
    <w:p w:rsidR="00E711D3" w:rsidRDefault="00E711D3">
      <w:pPr>
        <w:pStyle w:val="Standard"/>
        <w:ind w:firstLine="709"/>
        <w:jc w:val="both"/>
      </w:pP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2) ежемесячного денежного поощрения - для директора в размере 12 должностных окладов, для работников в размере 18 должностных окладов, за исключением: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а) уборщику служебных помещений – 14,9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б) подсобному рабочему - 16,1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в) специалисту по кадрам - 21,6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г) водителю, механизатору, рабочему по благоустройству и озеленению -  24 должностных оклада.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3) премии по итогам работы - для директора и работников - 8 должностных окладов, за исключением:</w:t>
      </w:r>
    </w:p>
    <w:p w:rsidR="00E711D3" w:rsidRDefault="00782C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ab/>
        <w:t>а) механика, мастера по благоустройству, мастера по озеленению, специалиста по кадрам — 4 должностных оклада.</w:t>
      </w:r>
    </w:p>
    <w:p w:rsidR="00E711D3" w:rsidRDefault="00E711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4) единовременной выплаты при предоставлении ежегодного оплачиваемого отпуска и материальной помощи для директора и работников в размере 4 должностных окладов;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5) доплаты за работу в ночное время - в размере 1 должностного оклада.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6) доплаты за работу сверх нормы рабочего времени - в размере 5,1 должностного оклада.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2.7. Директор имеет право перераспределять средства фонда оплаты труда между выплатами, предусмотренными пунктом 2.6 настоящего раздела.</w:t>
      </w:r>
    </w:p>
    <w:p w:rsidR="00E711D3" w:rsidRDefault="00782C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2.8. Допускается двойное наименование должности, при этом должностной оклад устанавливается по первой должности.</w:t>
      </w:r>
    </w:p>
    <w:p w:rsidR="00E711D3" w:rsidRDefault="00782CC9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2.9. Наименования должностей, предусмотренных штатным расписанием МКУ МТО Крыловского сельского поселения, должны соответствовать приложению № </w:t>
      </w:r>
      <w:r w:rsidR="00F803C7">
        <w:rPr>
          <w:rFonts w:ascii="Times New Roman" w:hAnsi="Times New Roman"/>
          <w:color w:val="000000"/>
          <w:sz w:val="28"/>
        </w:rPr>
        <w:t>1</w:t>
      </w:r>
      <w:bookmarkStart w:id="4" w:name="_GoBack"/>
      <w:bookmarkEnd w:id="4"/>
      <w:r>
        <w:rPr>
          <w:rFonts w:ascii="Times New Roman" w:hAnsi="Times New Roman"/>
          <w:color w:val="000000"/>
          <w:sz w:val="28"/>
        </w:rPr>
        <w:t xml:space="preserve"> к постановлению.</w:t>
      </w: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E711D3" w:rsidRDefault="00782CC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E711D3" w:rsidRDefault="00782CC9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№1</w:t>
      </w:r>
    </w:p>
    <w:p w:rsidR="00E711D3" w:rsidRDefault="00782CC9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ind w:left="5103" w:right="20"/>
        <w:jc w:val="center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215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113" w:type="dxa"/>
        </w:tblCellMar>
        <w:tblLook w:val="04A0"/>
      </w:tblPr>
      <w:tblGrid>
        <w:gridCol w:w="6702"/>
        <w:gridCol w:w="2720"/>
      </w:tblGrid>
      <w:tr w:rsidR="00E711D3">
        <w:trPr>
          <w:trHeight w:val="971"/>
        </w:trPr>
        <w:tc>
          <w:tcPr>
            <w:tcW w:w="942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РАЗМЕРЫ</w:t>
            </w:r>
          </w:p>
          <w:p w:rsidR="00E711D3" w:rsidRDefault="00782CC9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должностных окладов директора и работников </w:t>
            </w:r>
          </w:p>
          <w:p w:rsidR="00E711D3" w:rsidRDefault="00782CC9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  <w:p w:rsidR="00E711D3" w:rsidRDefault="00E711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месячного должностного оклада (рублей)</w:t>
            </w:r>
          </w:p>
        </w:tc>
      </w:tr>
      <w:tr w:rsidR="00E711D3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16550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10585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10585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10585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6973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7490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7283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7283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5425</w:t>
            </w:r>
          </w:p>
        </w:tc>
      </w:tr>
      <w:tr w:rsidR="00E711D3">
        <w:trPr>
          <w:trHeight w:val="145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7228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7228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5425</w:t>
            </w:r>
          </w:p>
        </w:tc>
      </w:tr>
      <w:tr w:rsidR="00E711D3">
        <w:trPr>
          <w:trHeight w:val="145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5425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5575</w:t>
            </w:r>
          </w:p>
        </w:tc>
      </w:tr>
      <w:tr w:rsidR="00E711D3">
        <w:trPr>
          <w:trHeight w:val="302"/>
        </w:trPr>
        <w:tc>
          <w:tcPr>
            <w:tcW w:w="9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10585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10585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материально-хозяйственной частью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7283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7490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6973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работе с молодежью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6973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Инструктор-методист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7502</w:t>
            </w:r>
          </w:p>
        </w:tc>
      </w:tr>
      <w:tr w:rsidR="00E711D3">
        <w:trPr>
          <w:trHeight w:val="302"/>
        </w:trPr>
        <w:tc>
          <w:tcPr>
            <w:tcW w:w="6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711D3" w:rsidRDefault="0078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5575</w:t>
            </w:r>
          </w:p>
        </w:tc>
      </w:tr>
    </w:tbl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E711D3" w:rsidRDefault="00782CC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E711D3" w:rsidRDefault="00782CC9">
      <w:pPr>
        <w:spacing w:after="0" w:line="240" w:lineRule="auto"/>
        <w:ind w:left="510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№2</w:t>
      </w:r>
    </w:p>
    <w:p w:rsidR="00E711D3" w:rsidRDefault="00782CC9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Размер ежемесячной надбавки за сложность и напряженность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495"/>
        <w:gridCol w:w="4359"/>
      </w:tblGrid>
      <w:tr w:rsidR="00E711D3">
        <w:trPr>
          <w:trHeight w:val="705"/>
        </w:trPr>
        <w:tc>
          <w:tcPr>
            <w:tcW w:w="5495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ежемесячной надбавки за сложность и напряженность труда, %</w:t>
            </w:r>
          </w:p>
        </w:tc>
      </w:tr>
      <w:tr w:rsidR="00E711D3">
        <w:trPr>
          <w:trHeight w:val="429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100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110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85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100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80</w:t>
            </w:r>
          </w:p>
        </w:tc>
      </w:tr>
      <w:tr w:rsidR="00E711D3">
        <w:trPr>
          <w:trHeight w:val="384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60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60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80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rPr>
          <w:trHeight w:val="396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материально-хозяйственной частью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90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работе с молодежью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Инструктор-методист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60</w:t>
            </w:r>
          </w:p>
        </w:tc>
      </w:tr>
      <w:tr w:rsidR="00E711D3">
        <w:tc>
          <w:tcPr>
            <w:tcW w:w="5495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4359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70</w:t>
            </w:r>
          </w:p>
        </w:tc>
      </w:tr>
    </w:tbl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E711D3" w:rsidRDefault="00782CC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E711D3" w:rsidRDefault="00782CC9">
      <w:pPr>
        <w:spacing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ПРИЛОЖЕНИЕ №3</w:t>
      </w:r>
    </w:p>
    <w:p w:rsidR="00E711D3" w:rsidRDefault="00782CC9">
      <w:pPr>
        <w:spacing w:after="0" w:line="240" w:lineRule="auto"/>
        <w:ind w:left="5103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 Положению об оплате труда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11D3" w:rsidRDefault="00782C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Размер ежемесячного денежного поощрения директора и работников муниципального казенного учреждения по материально техническому обеспечению деятельности администрации Крыловского сельского поселения Крыловского района</w:t>
      </w:r>
    </w:p>
    <w:p w:rsidR="00E711D3" w:rsidRDefault="00E711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771"/>
        <w:gridCol w:w="3083"/>
      </w:tblGrid>
      <w:tr w:rsidR="00E711D3">
        <w:trPr>
          <w:trHeight w:val="705"/>
        </w:trPr>
        <w:tc>
          <w:tcPr>
            <w:tcW w:w="6771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должности (профессии)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E711D3">
        <w:trPr>
          <w:trHeight w:val="429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 Административно-управленческий персонал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благоустройству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по озеленению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Специалист-эксперт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Специалист-делопроизводитель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Специалист-системный администратор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общим вопросам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 по юридическим вопросам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rPr>
          <w:trHeight w:val="384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 Профессии рабочих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Водитель 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Механизатор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1,34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Рабочий по благоустройству и озеленению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1,24</w:t>
            </w:r>
          </w:p>
        </w:tc>
      </w:tr>
      <w:tr w:rsidR="00E711D3">
        <w:trPr>
          <w:trHeight w:val="396"/>
        </w:trPr>
        <w:tc>
          <w:tcPr>
            <w:tcW w:w="9854" w:type="dxa"/>
            <w:gridSpan w:val="2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 Отдел молодежи и спорта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материально-хозяйственной частью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инструктор-методист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работе с молодежью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Инструктор-методист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  <w:tr w:rsidR="00E711D3">
        <w:tc>
          <w:tcPr>
            <w:tcW w:w="6771" w:type="dxa"/>
          </w:tcPr>
          <w:p w:rsidR="00E711D3" w:rsidRDefault="00782CC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w="3083" w:type="dxa"/>
          </w:tcPr>
          <w:p w:rsidR="00E711D3" w:rsidRDefault="00782C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</w:p>
        </w:tc>
      </w:tr>
    </w:tbl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E711D3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711D3" w:rsidRDefault="00782C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Начальник финансово-</w:t>
      </w:r>
    </w:p>
    <w:p w:rsidR="00E711D3" w:rsidRDefault="00782CC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экономического отдела                                                                            Т.Р. Юденко</w:t>
      </w:r>
    </w:p>
    <w:p w:rsidR="00E711D3" w:rsidRDefault="00E71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E711D3" w:rsidRDefault="00E71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sectPr w:rsidR="00E711D3" w:rsidSect="007D7E09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ADD"/>
    <w:multiLevelType w:val="multilevel"/>
    <w:tmpl w:val="92CE8E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628E3705"/>
    <w:multiLevelType w:val="multilevel"/>
    <w:tmpl w:val="07B05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78E116D6"/>
    <w:multiLevelType w:val="multilevel"/>
    <w:tmpl w:val="82ACA2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1D3"/>
    <w:rsid w:val="00782CC9"/>
    <w:rsid w:val="007D7E09"/>
    <w:rsid w:val="00A431D1"/>
    <w:rsid w:val="00E711D3"/>
    <w:rsid w:val="00F8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7E09"/>
    <w:pPr>
      <w:spacing w:after="160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rsid w:val="007D7E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7E0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7E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7E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7E0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7E09"/>
    <w:rPr>
      <w:color w:val="00000A"/>
      <w:sz w:val="22"/>
    </w:rPr>
  </w:style>
  <w:style w:type="paragraph" w:styleId="21">
    <w:name w:val="toc 2"/>
    <w:next w:val="a"/>
    <w:link w:val="22"/>
    <w:uiPriority w:val="39"/>
    <w:rsid w:val="007D7E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7E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7E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7E0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D7E0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7D7E09"/>
    <w:rPr>
      <w:rFonts w:ascii="Segoe UI" w:hAnsi="Segoe UI"/>
      <w:color w:val="00000A"/>
      <w:sz w:val="18"/>
    </w:rPr>
  </w:style>
  <w:style w:type="paragraph" w:styleId="a5">
    <w:name w:val="List"/>
    <w:basedOn w:val="a6"/>
    <w:link w:val="a7"/>
    <w:rsid w:val="007D7E09"/>
  </w:style>
  <w:style w:type="character" w:customStyle="1" w:styleId="a7">
    <w:name w:val="Список Знак"/>
    <w:basedOn w:val="a8"/>
    <w:link w:val="a5"/>
    <w:rsid w:val="007D7E09"/>
    <w:rPr>
      <w:color w:val="00000A"/>
      <w:sz w:val="22"/>
    </w:rPr>
  </w:style>
  <w:style w:type="paragraph" w:customStyle="1" w:styleId="Standard">
    <w:name w:val="Standard"/>
    <w:link w:val="Standard0"/>
    <w:rsid w:val="007D7E09"/>
    <w:pPr>
      <w:spacing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7D7E09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D7E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7E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7E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7E09"/>
    <w:rPr>
      <w:rFonts w:ascii="XO Thames" w:hAnsi="XO Thames"/>
      <w:sz w:val="28"/>
    </w:rPr>
  </w:style>
  <w:style w:type="paragraph" w:customStyle="1" w:styleId="12">
    <w:name w:val="Обычный1"/>
    <w:link w:val="13"/>
    <w:rsid w:val="007D7E09"/>
    <w:rPr>
      <w:color w:val="00000A"/>
      <w:sz w:val="22"/>
    </w:rPr>
  </w:style>
  <w:style w:type="character" w:customStyle="1" w:styleId="13">
    <w:name w:val="Обычный1"/>
    <w:link w:val="12"/>
    <w:rsid w:val="007D7E09"/>
    <w:rPr>
      <w:rFonts w:asciiTheme="minorHAnsi" w:hAnsiTheme="minorHAnsi"/>
      <w:color w:val="00000A"/>
      <w:sz w:val="22"/>
    </w:rPr>
  </w:style>
  <w:style w:type="character" w:customStyle="1" w:styleId="30">
    <w:name w:val="Заголовок 3 Знак"/>
    <w:link w:val="3"/>
    <w:rsid w:val="007D7E09"/>
    <w:rPr>
      <w:rFonts w:ascii="XO Thames" w:hAnsi="XO Thames"/>
      <w:b/>
      <w:sz w:val="26"/>
    </w:rPr>
  </w:style>
  <w:style w:type="paragraph" w:styleId="a6">
    <w:name w:val="Body Text"/>
    <w:basedOn w:val="a"/>
    <w:link w:val="a8"/>
    <w:rsid w:val="007D7E09"/>
    <w:pPr>
      <w:spacing w:after="140" w:line="288" w:lineRule="auto"/>
    </w:pPr>
  </w:style>
  <w:style w:type="character" w:customStyle="1" w:styleId="a8">
    <w:name w:val="Основной текст Знак"/>
    <w:basedOn w:val="1"/>
    <w:link w:val="a6"/>
    <w:rsid w:val="007D7E09"/>
    <w:rPr>
      <w:color w:val="00000A"/>
      <w:sz w:val="22"/>
    </w:rPr>
  </w:style>
  <w:style w:type="paragraph" w:styleId="a9">
    <w:name w:val="index heading"/>
    <w:basedOn w:val="a"/>
    <w:link w:val="aa"/>
    <w:rsid w:val="007D7E09"/>
  </w:style>
  <w:style w:type="character" w:customStyle="1" w:styleId="aa">
    <w:name w:val="Указатель Знак"/>
    <w:basedOn w:val="1"/>
    <w:link w:val="a9"/>
    <w:rsid w:val="007D7E09"/>
    <w:rPr>
      <w:color w:val="00000A"/>
      <w:sz w:val="22"/>
    </w:rPr>
  </w:style>
  <w:style w:type="paragraph" w:customStyle="1" w:styleId="toc10">
    <w:name w:val="toc 10"/>
    <w:next w:val="a"/>
    <w:link w:val="toc100"/>
    <w:rsid w:val="007D7E0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7D7E09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7D7E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7E09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7D7E09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7D7E09"/>
    <w:rPr>
      <w:color w:val="00000A"/>
      <w:sz w:val="22"/>
    </w:rPr>
  </w:style>
  <w:style w:type="character" w:customStyle="1" w:styleId="50">
    <w:name w:val="Заголовок 5 Знак"/>
    <w:link w:val="5"/>
    <w:rsid w:val="007D7E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7E09"/>
    <w:rPr>
      <w:rFonts w:ascii="XO Thames" w:hAnsi="XO Thames"/>
      <w:b/>
      <w:sz w:val="32"/>
    </w:rPr>
  </w:style>
  <w:style w:type="paragraph" w:customStyle="1" w:styleId="-">
    <w:name w:val="Интернет-ссылка"/>
    <w:link w:val="-0"/>
    <w:rsid w:val="007D7E09"/>
    <w:rPr>
      <w:color w:val="000080"/>
      <w:u w:val="single"/>
    </w:rPr>
  </w:style>
  <w:style w:type="character" w:customStyle="1" w:styleId="-0">
    <w:name w:val="Интернет-ссылка"/>
    <w:link w:val="-"/>
    <w:rsid w:val="007D7E09"/>
    <w:rPr>
      <w:color w:val="000080"/>
      <w:u w:val="single"/>
    </w:rPr>
  </w:style>
  <w:style w:type="paragraph" w:customStyle="1" w:styleId="14">
    <w:name w:val="Гиперссылка1"/>
    <w:link w:val="ad"/>
    <w:rsid w:val="007D7E09"/>
    <w:rPr>
      <w:color w:val="0000FF"/>
      <w:u w:val="single"/>
    </w:rPr>
  </w:style>
  <w:style w:type="character" w:styleId="ad">
    <w:name w:val="Hyperlink"/>
    <w:link w:val="14"/>
    <w:rsid w:val="007D7E09"/>
    <w:rPr>
      <w:color w:val="0000FF"/>
      <w:u w:val="single"/>
    </w:rPr>
  </w:style>
  <w:style w:type="paragraph" w:customStyle="1" w:styleId="Footnote">
    <w:name w:val="Footnote"/>
    <w:link w:val="Footnote0"/>
    <w:rsid w:val="007D7E0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D7E0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7D7E0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D7E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7E09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D7E09"/>
    <w:rPr>
      <w:rFonts w:ascii="XO Thames" w:hAnsi="XO Thames"/>
    </w:rPr>
  </w:style>
  <w:style w:type="paragraph" w:styleId="9">
    <w:name w:val="toc 9"/>
    <w:next w:val="a"/>
    <w:link w:val="90"/>
    <w:uiPriority w:val="39"/>
    <w:rsid w:val="007D7E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7E09"/>
    <w:rPr>
      <w:rFonts w:ascii="XO Thames" w:hAnsi="XO Thames"/>
      <w:sz w:val="28"/>
    </w:rPr>
  </w:style>
  <w:style w:type="paragraph" w:customStyle="1" w:styleId="ae">
    <w:name w:val="Заголовок"/>
    <w:basedOn w:val="a"/>
    <w:next w:val="a6"/>
    <w:link w:val="af"/>
    <w:rsid w:val="007D7E0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e"/>
    <w:rsid w:val="007D7E09"/>
    <w:rPr>
      <w:rFonts w:ascii="Liberation Sans" w:hAnsi="Liberation Sans"/>
      <w:color w:val="00000A"/>
      <w:sz w:val="28"/>
    </w:rPr>
  </w:style>
  <w:style w:type="paragraph" w:customStyle="1" w:styleId="17">
    <w:name w:val="Основной шрифт абзаца1"/>
    <w:link w:val="18"/>
    <w:rsid w:val="007D7E09"/>
  </w:style>
  <w:style w:type="character" w:customStyle="1" w:styleId="18">
    <w:name w:val="Основной шрифт абзаца1"/>
    <w:link w:val="17"/>
    <w:rsid w:val="007D7E09"/>
  </w:style>
  <w:style w:type="paragraph" w:customStyle="1" w:styleId="ListLabel1">
    <w:name w:val="ListLabel 1"/>
    <w:link w:val="ListLabel10"/>
    <w:rsid w:val="007D7E09"/>
    <w:rPr>
      <w:sz w:val="28"/>
    </w:rPr>
  </w:style>
  <w:style w:type="character" w:customStyle="1" w:styleId="ListLabel10">
    <w:name w:val="ListLabel 1"/>
    <w:link w:val="ListLabel1"/>
    <w:rsid w:val="007D7E09"/>
    <w:rPr>
      <w:sz w:val="28"/>
    </w:rPr>
  </w:style>
  <w:style w:type="paragraph" w:styleId="8">
    <w:name w:val="toc 8"/>
    <w:next w:val="a"/>
    <w:link w:val="80"/>
    <w:uiPriority w:val="39"/>
    <w:rsid w:val="007D7E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7E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D7E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7E09"/>
    <w:rPr>
      <w:rFonts w:ascii="XO Thames" w:hAnsi="XO Thames"/>
      <w:sz w:val="28"/>
    </w:rPr>
  </w:style>
  <w:style w:type="paragraph" w:customStyle="1" w:styleId="23">
    <w:name w:val="Основной шрифт абзаца2"/>
    <w:link w:val="af0"/>
    <w:rsid w:val="007D7E09"/>
  </w:style>
  <w:style w:type="paragraph" w:styleId="af0">
    <w:name w:val="Subtitle"/>
    <w:next w:val="a"/>
    <w:link w:val="af1"/>
    <w:uiPriority w:val="11"/>
    <w:qFormat/>
    <w:rsid w:val="007D7E0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7D7E09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7D7E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7D7E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7E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D7E09"/>
    <w:rPr>
      <w:rFonts w:ascii="XO Thames" w:hAnsi="XO Thames"/>
      <w:b/>
      <w:sz w:val="28"/>
    </w:rPr>
  </w:style>
  <w:style w:type="paragraph" w:customStyle="1" w:styleId="19">
    <w:name w:val="Название1"/>
    <w:basedOn w:val="12"/>
    <w:link w:val="1a"/>
    <w:rsid w:val="007D7E09"/>
    <w:rPr>
      <w:i/>
      <w:sz w:val="24"/>
    </w:rPr>
  </w:style>
  <w:style w:type="character" w:customStyle="1" w:styleId="1a">
    <w:name w:val="Название1"/>
    <w:basedOn w:val="13"/>
    <w:link w:val="19"/>
    <w:rsid w:val="007D7E09"/>
    <w:rPr>
      <w:rFonts w:asciiTheme="minorHAnsi" w:hAnsiTheme="minorHAnsi"/>
      <w:i/>
      <w:color w:val="00000A"/>
      <w:sz w:val="24"/>
    </w:rPr>
  </w:style>
  <w:style w:type="paragraph" w:customStyle="1" w:styleId="1b">
    <w:name w:val="Гиперссылка1"/>
    <w:link w:val="1c"/>
    <w:rsid w:val="007D7E09"/>
    <w:rPr>
      <w:color w:val="0000FF"/>
      <w:u w:val="single"/>
    </w:rPr>
  </w:style>
  <w:style w:type="character" w:customStyle="1" w:styleId="1c">
    <w:name w:val="Гиперссылка1"/>
    <w:link w:val="1b"/>
    <w:rsid w:val="007D7E09"/>
    <w:rPr>
      <w:color w:val="0000FF"/>
      <w:u w:val="single"/>
    </w:rPr>
  </w:style>
  <w:style w:type="table" w:styleId="af4">
    <w:name w:val="Table Grid"/>
    <w:basedOn w:val="a1"/>
    <w:rsid w:val="007D7E0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DF8A-FB2D-4CFA-A949-68F78F31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4</cp:revision>
  <cp:lastPrinted>2024-10-24T12:14:00Z</cp:lastPrinted>
  <dcterms:created xsi:type="dcterms:W3CDTF">2024-10-24T10:32:00Z</dcterms:created>
  <dcterms:modified xsi:type="dcterms:W3CDTF">2024-10-24T12:18:00Z</dcterms:modified>
</cp:coreProperties>
</file>