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C86280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C86280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6280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6280" w:rsidRPr="001F3C87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C86280" w:rsidRPr="001F3C87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754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>по учёту и хранению съёмных носителей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>персональных данных в отделе культуры и искусства администрации муниципального образования Староминский район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 xml:space="preserve">Настоящая «Инструкция по учёту и хранению съёмных носителей персональныхданных» (далее — Инструкция) определяет порядок работы со съёмными носителямиперсональных данных в </w:t>
      </w:r>
      <w:r w:rsidRPr="004C2018">
        <w:rPr>
          <w:rFonts w:ascii="Times New Roman" w:hAnsi="Times New Roman" w:cs="Times New Roman"/>
          <w:sz w:val="28"/>
          <w:szCs w:val="28"/>
        </w:rPr>
        <w:t>отделе культуры и искусства администрации муниципального образования Староминский район</w:t>
      </w:r>
      <w:r w:rsidRPr="003117E5">
        <w:rPr>
          <w:rFonts w:ascii="Times New Roman" w:hAnsi="Times New Roman" w:cs="Times New Roman"/>
          <w:sz w:val="28"/>
          <w:szCs w:val="28"/>
        </w:rPr>
        <w:t>" (далее — Оператор) в соответствии с Федеральнымзаконом от 27 июля 2006 г. № 152-ФЗ «О персональных данных», постановлениемПравительства РФ от 1 ноября 2012 г. № 1119 «Об утверждении требований к защитеперсональных данных при их обработке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в информационных системах персональных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данных», иными нормативными правовыми актами РФ в области защиты персональныхданных.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1.2. С Инструкцией знакомятся под подпись и выполняют её все лица, допущенные кобработке персональных данных «Приказом о допуске к обработке персональных данных».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2. Определения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Съёмный носитель персональных данных — носитель информации, используемый дляхранения и передачи персональных данных в электронной форме.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Пользователь — работник Оператора или сотрудник по договору гражданско-правовогохарактера, допущенный к обработке персональных данных «Приказом о допуске кобработке персональных данных».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 Порядок работы со съёмными носителями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3.1. Ответственный за обеспечение безопасности персональных данных, либоуполномоченный им работник, выдаёт съёмные носители пользователям только в случаяхпроизводственной необходимости.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3.2. Все съёмные носители персональных данных учитываются и выдаются пользователямпод подпись.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lastRenderedPageBreak/>
        <w:t>3.3. Пользователям, получившим съёмные носители персональных данных под подпись,запрещается передавать их третьим лицам.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3.4. Ответственный за обеспечение безопасности персональных данных, либоуполномоченный им работник, изымает съёмные носители персональных данных приувольнении пользователя.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3.5. Все съёмные носители персональных данных хранятся в запираемых шкафах илисейфах (металлических шкафах) с кодовыми или внутренними замками (с не менее чемдвумя дубликатами ключей).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3.6. Допускается хранение съёмных носителей персональных данных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запираемых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шкафов или сейфов (металлических шкафов) при условиях уничтожения персональныхданных в соответствии с Инструкцией по порядку уничтожения и обезличиванияперсональных данных, либо если на съёмном носителе персональных данных хранятся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только персональные данные в зашифрованном или обезличенном виде.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3.7. Право на перемещение съёмных носителей информации за пределы территории, накоторой осуществляется обработка, имеют только те лица, которым это необходимо длявыполнения своих должностных обязанностей.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3.8. Использование неучтённых съёмных носителей для обработки персональных данныхфиксируется как несанкционированное, а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безопасностиперсональных данных инициирует служебную проверку. По факту выясненныхобстоятельств составляется Акт проведения расследования инцидента.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3.9. Пользователи, в случаях утраты или кражи съёмных носителей персональных данных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>ообщают об этом ответственному за обеспечение безопасности персональных данных.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3.10. Съёмные носители персональных данных, пришедшие в негодность, или отслужившиев установленный срок, подлежат уничтожению в соответствии с Инструкцией по порядкууничтожения и обезличивания персональных данных. По результатам уничтожениясоставляется Акт уничтожения персональных данных.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 Порядок организации учёта съёмных носителей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4.1. На каждом съёмном носителе персональных данных размещается этикетка суникальным учётным номером.</w:t>
      </w:r>
    </w:p>
    <w:p w:rsidR="003117E5" w:rsidRPr="003117E5" w:rsidRDefault="003117E5" w:rsidP="005A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4.2. Ответственный за обеспечение безопасности персональных данных, либоуполномоченный им работник, при выдаче, приёме, уничтожении съёмных носителейперсональных данных вносит в Журнал учета съёмных носителей персональных данных(Приложение 1):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учётный номер, размещённый на этикетке на съёмном носителе персональных данных;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тип съёмного носителя (USB-накопитель, внешний жёсткий диск, CD/DVD диск);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lastRenderedPageBreak/>
        <w:t>— серийный или инвентарный номер съёмного носителя;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место хранения (номер запираемого шкафа или сейфа, номер помещения);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дату и номер Акта уничтожения персональных данных в случае уничтожения съёмногоносителя;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подпись.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17E5">
        <w:rPr>
          <w:rFonts w:ascii="Times New Roman" w:hAnsi="Times New Roman" w:cs="Times New Roman"/>
          <w:sz w:val="28"/>
          <w:szCs w:val="28"/>
        </w:rPr>
        <w:t>4.3. Пользователи при получении либо сдаче съёмных носителей персональных данныхзаносят в Журнал учёта съёмных носителей персональных данных свои фамилию, имя,отчество, ставят дату и подпись.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5.1. Все работники Оператора, допущенные в установленном порядке к работе сперсональными данными, несут административную, материальную, уголовнуюответственность в соответствии с действующим законодательством за обеспечениесохранности и соблюдению правил работы с персональными данными.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5.2. Ответственность за доведение требований настоящей Инструкции до работниковОператора несёт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3117E5" w:rsidRPr="003117E5" w:rsidRDefault="003117E5" w:rsidP="005A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5.3. Ответственность за обеспечение мероприятий по реализации требований настоящейИнструкции, в том числе учёт, выдачу, уничтожение съёмных носителей персональныхданных несёт ответственный за обеспечение безопасности персональных данных.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86280" w:rsidTr="002D5624"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86280" w:rsidRPr="00DC19C7" w:rsidRDefault="00C86280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80" w:rsidRDefault="00C86280" w:rsidP="00C86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</w:t>
            </w:r>
            <w:r w:rsidRPr="003117E5">
              <w:rPr>
                <w:rFonts w:ascii="Times New Roman" w:hAnsi="Times New Roman" w:cs="Times New Roman"/>
                <w:sz w:val="28"/>
                <w:szCs w:val="28"/>
              </w:rPr>
              <w:t xml:space="preserve">по учёту и хранению </w:t>
            </w:r>
          </w:p>
          <w:p w:rsidR="00C86280" w:rsidRPr="003117E5" w:rsidRDefault="00C86280" w:rsidP="00C86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7E5">
              <w:rPr>
                <w:rFonts w:ascii="Times New Roman" w:hAnsi="Times New Roman" w:cs="Times New Roman"/>
                <w:sz w:val="28"/>
                <w:szCs w:val="28"/>
              </w:rPr>
              <w:t>съёмных носителей</w:t>
            </w:r>
          </w:p>
          <w:p w:rsidR="00C86280" w:rsidRDefault="00C86280" w:rsidP="00C862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съёмных носителей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персональных данных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 w:rsidSect="00F51B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0"/>
        <w:gridCol w:w="1458"/>
        <w:gridCol w:w="1467"/>
        <w:gridCol w:w="2384"/>
        <w:gridCol w:w="1508"/>
        <w:gridCol w:w="1299"/>
        <w:gridCol w:w="1141"/>
        <w:gridCol w:w="1579"/>
        <w:gridCol w:w="1793"/>
        <w:gridCol w:w="1487"/>
      </w:tblGrid>
      <w:tr w:rsidR="005A4A39" w:rsidTr="00F51BF4">
        <w:trPr>
          <w:trHeight w:val="437"/>
        </w:trPr>
        <w:tc>
          <w:tcPr>
            <w:tcW w:w="227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rPr>
          <w:trHeight w:val="841"/>
        </w:trPr>
        <w:tc>
          <w:tcPr>
            <w:tcW w:w="227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40" w:rsidRDefault="00897C40" w:rsidP="00F51BF4">
      <w:pPr>
        <w:spacing w:after="0" w:line="240" w:lineRule="auto"/>
      </w:pPr>
      <w:r>
        <w:separator/>
      </w:r>
    </w:p>
  </w:endnote>
  <w:endnote w:type="continuationSeparator" w:id="0">
    <w:p w:rsidR="00897C40" w:rsidRDefault="00897C40" w:rsidP="00F5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40" w:rsidRDefault="00897C40" w:rsidP="00F51BF4">
      <w:pPr>
        <w:spacing w:after="0" w:line="240" w:lineRule="auto"/>
      </w:pPr>
      <w:r>
        <w:separator/>
      </w:r>
    </w:p>
  </w:footnote>
  <w:footnote w:type="continuationSeparator" w:id="0">
    <w:p w:rsidR="00897C40" w:rsidRDefault="00897C40" w:rsidP="00F5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1178"/>
      <w:docPartObj>
        <w:docPartGallery w:val="Page Numbers (Top of Page)"/>
        <w:docPartUnique/>
      </w:docPartObj>
    </w:sdtPr>
    <w:sdtEndPr/>
    <w:sdtContent>
      <w:p w:rsidR="00F51BF4" w:rsidRDefault="00897C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2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51BF4" w:rsidRDefault="00F51B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392"/>
    <w:rsid w:val="0006093A"/>
    <w:rsid w:val="00211392"/>
    <w:rsid w:val="002D0E50"/>
    <w:rsid w:val="003117E5"/>
    <w:rsid w:val="004C2018"/>
    <w:rsid w:val="005A4A39"/>
    <w:rsid w:val="00754120"/>
    <w:rsid w:val="007F5AEB"/>
    <w:rsid w:val="00897C40"/>
    <w:rsid w:val="00951699"/>
    <w:rsid w:val="00A11CF3"/>
    <w:rsid w:val="00B9618A"/>
    <w:rsid w:val="00C86280"/>
    <w:rsid w:val="00F5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BF4"/>
  </w:style>
  <w:style w:type="paragraph" w:styleId="a6">
    <w:name w:val="footer"/>
    <w:basedOn w:val="a"/>
    <w:link w:val="a7"/>
    <w:uiPriority w:val="99"/>
    <w:semiHidden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2648-9BA9-4444-B1F4-F2B8BD2F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2023-04-05T07:29:00Z</cp:lastPrinted>
  <dcterms:created xsi:type="dcterms:W3CDTF">2018-02-12T20:03:00Z</dcterms:created>
  <dcterms:modified xsi:type="dcterms:W3CDTF">2023-04-05T07:29:00Z</dcterms:modified>
</cp:coreProperties>
</file>