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682CC7" w:rsidRPr="0049119E" w:rsidTr="00682CC7">
        <w:trPr>
          <w:trHeight w:val="1978"/>
        </w:trPr>
        <w:tc>
          <w:tcPr>
            <w:tcW w:w="4361" w:type="dxa"/>
            <w:shd w:val="clear" w:color="auto" w:fill="auto"/>
          </w:tcPr>
          <w:p w:rsidR="00682CC7" w:rsidRDefault="00682CC7" w:rsidP="00682CC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82CC7" w:rsidRDefault="00682CC7" w:rsidP="00682CC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82CC7" w:rsidRPr="001F3C87" w:rsidRDefault="00682CC7" w:rsidP="00682CC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682CC7" w:rsidRPr="00545679" w:rsidRDefault="00682CC7" w:rsidP="00682CC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12</w:t>
            </w:r>
          </w:p>
          <w:p w:rsidR="00682CC7" w:rsidRPr="00545679" w:rsidRDefault="00682CC7" w:rsidP="00682CC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82CC7" w:rsidRPr="00545679" w:rsidRDefault="00682CC7" w:rsidP="00682CC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УТВЕРЖДЕНО:</w:t>
            </w:r>
          </w:p>
          <w:p w:rsidR="00682CC7" w:rsidRPr="00545679" w:rsidRDefault="00682CC7" w:rsidP="00682CC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приказом отдела культуры и искусства</w:t>
            </w:r>
          </w:p>
          <w:p w:rsidR="00682CC7" w:rsidRPr="00545679" w:rsidRDefault="00682CC7" w:rsidP="00682CC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администрации муниципального образования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  <w:r w:rsidRPr="00545679">
              <w:rPr>
                <w:rFonts w:ascii="Times New Roman" w:eastAsia="Calibri" w:hAnsi="Times New Roman"/>
                <w:sz w:val="28"/>
                <w:szCs w:val="28"/>
              </w:rPr>
              <w:t>Староминский район</w:t>
            </w:r>
          </w:p>
          <w:p w:rsidR="00682CC7" w:rsidRPr="001F3C87" w:rsidRDefault="00682CC7" w:rsidP="00682C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от 27 марта  2023 года  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79</w:t>
            </w:r>
          </w:p>
        </w:tc>
      </w:tr>
    </w:tbl>
    <w:p w:rsidR="00682CC7" w:rsidRDefault="00682CC7" w:rsidP="00682CC7">
      <w:pPr>
        <w:spacing w:after="0"/>
        <w:jc w:val="center"/>
        <w:rPr>
          <w:rFonts w:ascii="Haettenschweiler" w:hAnsi="Haettenschweiler"/>
          <w:sz w:val="28"/>
          <w:szCs w:val="28"/>
        </w:rPr>
      </w:pPr>
    </w:p>
    <w:p w:rsidR="00682CC7" w:rsidRDefault="00682CC7" w:rsidP="00682CC7">
      <w:pPr>
        <w:spacing w:after="0"/>
        <w:jc w:val="center"/>
        <w:rPr>
          <w:rFonts w:ascii="Haettenschweiler" w:hAnsi="Haettenschweiler"/>
          <w:sz w:val="28"/>
          <w:szCs w:val="28"/>
        </w:rPr>
      </w:pP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CC7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CC7">
        <w:rPr>
          <w:rFonts w:ascii="Times New Roman" w:hAnsi="Times New Roman" w:cs="Times New Roman"/>
          <w:b/>
          <w:sz w:val="28"/>
          <w:szCs w:val="28"/>
        </w:rPr>
        <w:t>по рассмотрению обращений субъектов персональных</w:t>
      </w:r>
    </w:p>
    <w:p w:rsidR="00682CC7" w:rsidRDefault="00682CC7" w:rsidP="00682C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CC7">
        <w:rPr>
          <w:rFonts w:ascii="Times New Roman" w:hAnsi="Times New Roman" w:cs="Times New Roman"/>
          <w:b/>
          <w:sz w:val="28"/>
          <w:szCs w:val="28"/>
        </w:rPr>
        <w:t>данных и их законных представителей</w:t>
      </w:r>
    </w:p>
    <w:p w:rsidR="00682CC7" w:rsidRDefault="00682CC7" w:rsidP="00682C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CC7" w:rsidRDefault="00682CC7" w:rsidP="00682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>1.1. Настоящая «Инструкция по рассмотрению обращений субъектов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2CC7">
        <w:rPr>
          <w:rFonts w:ascii="Times New Roman" w:hAnsi="Times New Roman" w:cs="Times New Roman"/>
          <w:sz w:val="28"/>
          <w:szCs w:val="28"/>
        </w:rPr>
        <w:t>и их представителей» (далее — Инструкция) определяет порядок обработки поступающих в</w:t>
      </w:r>
      <w:r>
        <w:rPr>
          <w:rFonts w:ascii="Times New Roman" w:hAnsi="Times New Roman" w:cs="Times New Roman"/>
          <w:sz w:val="28"/>
          <w:szCs w:val="28"/>
        </w:rPr>
        <w:t xml:space="preserve"> отдел культуры и искусства администрации муниципального образования Староминский район </w:t>
      </w:r>
      <w:r w:rsidRPr="00682C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2CC7">
        <w:rPr>
          <w:rFonts w:ascii="Times New Roman" w:hAnsi="Times New Roman" w:cs="Times New Roman"/>
          <w:sz w:val="28"/>
          <w:szCs w:val="28"/>
        </w:rPr>
        <w:t>обращений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персональных данных (далее — Оператор) в соответствии с требованиями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закона от 27 июля 2006 г. № 152-ФЗ «О персональных данных» (далее — ФЗ «О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данных»), Постановления Правительства от 21 марта 2012 г. №211 «Об утверждении перечня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мер, направленных на обеспечение выполнения обязанностей,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Федеральным законом «О персональных данных» и принятыми в соответствии с 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нормативными правовыми актами, операторами, являющимися</w:t>
      </w:r>
      <w:proofErr w:type="gramEnd"/>
      <w:r w:rsidRPr="00682CC7">
        <w:rPr>
          <w:rFonts w:ascii="Times New Roman" w:hAnsi="Times New Roman" w:cs="Times New Roman"/>
          <w:sz w:val="28"/>
          <w:szCs w:val="28"/>
        </w:rPr>
        <w:t xml:space="preserve"> государственными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муниципальными органами» и иными нормативными правовыми актами РФ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защиты персональных данных.</w:t>
      </w:r>
    </w:p>
    <w:p w:rsid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 xml:space="preserve">1.2. С Инструкцией знакомится под подпись </w:t>
      </w:r>
      <w:proofErr w:type="gramStart"/>
      <w:r w:rsidRPr="00682CC7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682CC7">
        <w:rPr>
          <w:rFonts w:ascii="Times New Roman" w:hAnsi="Times New Roman" w:cs="Times New Roman"/>
          <w:sz w:val="28"/>
          <w:szCs w:val="28"/>
        </w:rPr>
        <w:t xml:space="preserve"> за организацию обработки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2. Права субъектов персональных данных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>2.1. В соответствии с ч. 7 ст. 14 ФЗ «О персональных данных» субъект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имеет право на получение информации в доступной форме, касающейся обработки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персональных данных, в том числе содержащей: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— подтверждение факта обработки персональных данных Оператором;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— правовые основания и цели обработки персональных данных;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— способы обработки персональных данных, применяемые Оператором;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— сведения о лицах, которые имеют доступ к персональным данным или которым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быть предоставлен доступ на основании договора или федерального закона;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lastRenderedPageBreak/>
        <w:t>— перечень обрабатываемых персональных данных субъекта и источник их получения;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— сроки обработки персональных данных и сроки их хранения;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— порядок осуществления субъектом персональных данных прав, предусмотренных 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персональных данных»;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— сведения о наличии трансграничной передачи;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—наименование или фамилию, имя, отчество и адрес лица, осуществляющего 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персональных данных по поручению Оператора, если обработка поручена или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поручена такому лицу.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>2.2. Право субъекта персональных данных на доступ к его персональным данным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быть ограничено в случае, если: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— обработка персональных данных, в том числе полученных в результате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оперативно-розыскной, контрразведывательной и разведывательной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осуществляется в целях обороны страны, безопасности государства и охраны правопорядка;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2CC7">
        <w:rPr>
          <w:rFonts w:ascii="Times New Roman" w:hAnsi="Times New Roman" w:cs="Times New Roman"/>
          <w:sz w:val="28"/>
          <w:szCs w:val="28"/>
        </w:rPr>
        <w:t>— обработка персональных данных осуществляется органами, осуществившими задержание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субъекта персональных данных по подозрению в совершении преступления,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предъявившими субъекту персональных данных обвинение по уголовному делу,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применившими к субъекту персональных данных меру пресечения до предъявления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обвинения, за исключением предусмотренных уголовно-процессуальным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законодательством РФ случаев, если допускается ознакомление подозреваемого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обвиняемого с такими персональными данными;</w:t>
      </w:r>
      <w:proofErr w:type="gramEnd"/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— доступ субъекта персональных данных к его персональным данным нарушает права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законные интересы третьих лиц;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— в иных случаях, предусмотренных ч. 8 ст. 14 ФЗ «О персональных данных».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>2.3. Субъект персональных данных вправе требовать от Оператора уточнения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персональных данных, блокирования или их уничтожения в случае, если персональные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данные являются неполными, устаревшими, неточными, незаконно полученными или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являются необходимыми для заявленной цели обработки.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>2.4. Субъект персональных данных вправе принимать предусмотренные законом меры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защите своих прав.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>2.5. Если сведения, указанные в пункте 2.1 Инструкции, были предоставлены субъекту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персональных данных, то повторно субъект может обратиться не ранее чем через тридцать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дней после первоначального обращения. Если предоставленные сведения были неполными,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то субъект может обратиться повторно до истечения тридцати дней. Обращение должно</w:t>
      </w:r>
    </w:p>
    <w:p w:rsid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содержать обоснование направления повторного обращения.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CC7" w:rsidRDefault="00682CC7" w:rsidP="00682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3. Порядок работы с обращениями субъектов персональных данных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82CC7">
        <w:rPr>
          <w:rFonts w:ascii="Times New Roman" w:hAnsi="Times New Roman" w:cs="Times New Roman"/>
          <w:sz w:val="28"/>
          <w:szCs w:val="28"/>
        </w:rPr>
        <w:t>3.1. Оператор отвечает на обращения субъектов персональных данных или их законных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представителей в сроки установленные ФЗ «О персональных данных» (Приложение).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>3.2. При поступлении обращения субъекта или его законного представителя, 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за организацию обработки персональных данных регистрирует обращение в «Журнале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учёта обращений субъектов персональных данных и их законных представителей»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(Приложение 2).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>3.3. При поступлении обращения субъекта или его законного представителя, 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предоставляет информацию о персональных данных субъекта в течение тридцати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(Приложение 3).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>3.4. В случае отзыва субъектом персональных данных согласия на их обработку, она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быть продолжена при наличии оснований, указанных в п. 2—11 ч. 1 ст. 6, ч. 2 ст. 10 и ч. 2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11 ФЗ «О персональных данных».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>3.5. В случае отказа в предоставлении информации субъекту персональных данных или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законному представителю, Оператор даёт в письменной форме мотивированный ответ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 xml:space="preserve">течение тридцати дней со дня обращения либо </w:t>
      </w:r>
      <w:proofErr w:type="gramStart"/>
      <w:r w:rsidRPr="00682CC7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682CC7">
        <w:rPr>
          <w:rFonts w:ascii="Times New Roman" w:hAnsi="Times New Roman" w:cs="Times New Roman"/>
          <w:sz w:val="28"/>
          <w:szCs w:val="28"/>
        </w:rPr>
        <w:t xml:space="preserve"> обращения.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>3.6. При предоставлении субъектом или его законным представителем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подтверждающих, что персональные данные субъекта являются неполными, устаревшими,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недостоверными, незаконно полученными или не являются необходимыми для заявленной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цели обработки, Оператор вносит в них необходимые изменения, уничтожает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блокирует. О внесенных изменениях и предпринятых мерах Оператор уведомляет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персональных данных или его законного представителя и третьих лиц, 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персональные данные субъекта были переданы (Приложение 4).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>3.7. При отсутствии сведений, подтверждающих, что персональные данные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являются неполными, устаревшими, недостоверными, незаконно полученными или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являются необходимыми для заявленной цели обработки, Оператор отказывается вносить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изменения и даёт ответ субъекту персональных данных (Приложение 5).</w:t>
      </w:r>
    </w:p>
    <w:p w:rsid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>3.8. Оператор сообщает в уполномоченный орган по защите прав субъектов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данных по его запросу информацию, необходимую для осуществления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 xml:space="preserve">указанного органа, в течение тридцати дней </w:t>
      </w:r>
      <w:proofErr w:type="gramStart"/>
      <w:r w:rsidRPr="00682CC7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682CC7">
        <w:rPr>
          <w:rFonts w:ascii="Times New Roman" w:hAnsi="Times New Roman" w:cs="Times New Roman"/>
          <w:sz w:val="28"/>
          <w:szCs w:val="28"/>
        </w:rPr>
        <w:t xml:space="preserve"> такого запроса (Приложение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6).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CC7" w:rsidRDefault="00682CC7" w:rsidP="00682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2CC7">
        <w:rPr>
          <w:rFonts w:ascii="Times New Roman" w:hAnsi="Times New Roman" w:cs="Times New Roman"/>
          <w:sz w:val="28"/>
          <w:szCs w:val="28"/>
        </w:rPr>
        <w:t>4. Ответственность</w:t>
      </w:r>
    </w:p>
    <w:p w:rsidR="00682CC7" w:rsidRPr="00682CC7" w:rsidRDefault="00682CC7" w:rsidP="00682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82CC7">
        <w:rPr>
          <w:rFonts w:ascii="Times New Roman" w:hAnsi="Times New Roman" w:cs="Times New Roman"/>
          <w:sz w:val="28"/>
          <w:szCs w:val="28"/>
        </w:rPr>
        <w:t>4.1. Ответственный за организацию обработки персональных данных несёт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за организацию приёма и обработки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C7">
        <w:rPr>
          <w:rFonts w:ascii="Times New Roman" w:hAnsi="Times New Roman" w:cs="Times New Roman"/>
          <w:sz w:val="28"/>
          <w:szCs w:val="28"/>
        </w:rPr>
        <w:t>обращений субъектов персональных данных и их законных представителей.</w:t>
      </w:r>
    </w:p>
    <w:p w:rsid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CC7" w:rsidRDefault="00682CC7" w:rsidP="0068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682C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61"/>
        <w:gridCol w:w="5210"/>
      </w:tblGrid>
      <w:tr w:rsidR="00682CC7" w:rsidRPr="0049119E" w:rsidTr="002F04D6">
        <w:trPr>
          <w:trHeight w:val="1978"/>
          <w:jc w:val="right"/>
        </w:trPr>
        <w:tc>
          <w:tcPr>
            <w:tcW w:w="4361" w:type="dxa"/>
            <w:shd w:val="clear" w:color="auto" w:fill="auto"/>
          </w:tcPr>
          <w:p w:rsidR="00682CC7" w:rsidRDefault="00682CC7" w:rsidP="00682CC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82CC7" w:rsidRDefault="00682CC7" w:rsidP="00682CC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82CC7" w:rsidRPr="001F3C87" w:rsidRDefault="00682CC7" w:rsidP="00682CC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682CC7" w:rsidRPr="00545679" w:rsidRDefault="00682CC7" w:rsidP="00682CC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682CC7" w:rsidRPr="00682CC7" w:rsidRDefault="00682CC7" w:rsidP="00682CC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82CC7" w:rsidRPr="00682CC7" w:rsidRDefault="00682CC7" w:rsidP="00682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CC7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Инструкции </w:t>
            </w:r>
            <w:r w:rsidRPr="00682CC7">
              <w:rPr>
                <w:rFonts w:ascii="Times New Roman" w:hAnsi="Times New Roman" w:cs="Times New Roman"/>
                <w:sz w:val="28"/>
                <w:szCs w:val="28"/>
              </w:rPr>
              <w:t>по рассмотрению обращений субъектов персональных</w:t>
            </w:r>
          </w:p>
          <w:p w:rsidR="00682CC7" w:rsidRPr="00682CC7" w:rsidRDefault="00682CC7" w:rsidP="00682C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2CC7">
              <w:rPr>
                <w:rFonts w:ascii="Times New Roman" w:hAnsi="Times New Roman" w:cs="Times New Roman"/>
                <w:sz w:val="28"/>
                <w:szCs w:val="28"/>
              </w:rPr>
              <w:t>данных и их законных представителей</w:t>
            </w:r>
          </w:p>
          <w:p w:rsidR="00682CC7" w:rsidRPr="001F3C87" w:rsidRDefault="00682CC7" w:rsidP="00682C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682CC7" w:rsidRDefault="00682CC7" w:rsidP="00682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2CC7" w:rsidRPr="002F04D6" w:rsidRDefault="00682CC7" w:rsidP="00682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4D6">
        <w:rPr>
          <w:rFonts w:ascii="Times New Roman" w:hAnsi="Times New Roman" w:cs="Times New Roman"/>
          <w:b/>
          <w:sz w:val="28"/>
          <w:szCs w:val="28"/>
        </w:rPr>
        <w:t>Сводная таблица действий Оператора в ответ на обращения субъектов персональных данных,</w:t>
      </w:r>
    </w:p>
    <w:p w:rsidR="00682CC7" w:rsidRPr="002F04D6" w:rsidRDefault="00682CC7" w:rsidP="00682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4D6">
        <w:rPr>
          <w:rFonts w:ascii="Times New Roman" w:hAnsi="Times New Roman" w:cs="Times New Roman"/>
          <w:b/>
          <w:sz w:val="28"/>
          <w:szCs w:val="28"/>
        </w:rPr>
        <w:t>их представителей и запросы Уполномоченного органа по защите прав субъектов</w:t>
      </w:r>
    </w:p>
    <w:p w:rsidR="00682CC7" w:rsidRDefault="00682CC7" w:rsidP="00682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4D6">
        <w:rPr>
          <w:rFonts w:ascii="Times New Roman" w:hAnsi="Times New Roman" w:cs="Times New Roman"/>
          <w:b/>
          <w:sz w:val="28"/>
          <w:szCs w:val="28"/>
        </w:rPr>
        <w:t>персональных данных</w:t>
      </w:r>
    </w:p>
    <w:p w:rsidR="002F04D6" w:rsidRDefault="002F04D6" w:rsidP="00682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11"/>
        <w:gridCol w:w="4255"/>
        <w:gridCol w:w="3620"/>
      </w:tblGrid>
      <w:tr w:rsidR="00E852A3" w:rsidRPr="002B3CD2" w:rsidTr="00E852A3">
        <w:tc>
          <w:tcPr>
            <w:tcW w:w="2337" w:type="pct"/>
          </w:tcPr>
          <w:p w:rsidR="00E852A3" w:rsidRPr="002B3CD2" w:rsidRDefault="00E852A3" w:rsidP="002F04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Обращение, запрос </w:t>
            </w:r>
          </w:p>
        </w:tc>
        <w:tc>
          <w:tcPr>
            <w:tcW w:w="1439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1224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E852A3" w:rsidRPr="002B3CD2" w:rsidTr="00E852A3">
        <w:trPr>
          <w:trHeight w:val="832"/>
        </w:trPr>
        <w:tc>
          <w:tcPr>
            <w:tcW w:w="2337" w:type="pct"/>
          </w:tcPr>
          <w:p w:rsidR="00E852A3" w:rsidRPr="002B3CD2" w:rsidRDefault="00E852A3" w:rsidP="00E85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Неправомерный доступ третьих лиц к ПД </w:t>
            </w: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сотрудников</w:t>
            </w:r>
          </w:p>
        </w:tc>
        <w:tc>
          <w:tcPr>
            <w:tcW w:w="1439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Уведомить </w:t>
            </w:r>
            <w:proofErr w:type="spellStart"/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Роскомнадзор</w:t>
            </w:r>
            <w:proofErr w:type="spellEnd"/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4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24 часов</w:t>
            </w:r>
          </w:p>
        </w:tc>
      </w:tr>
      <w:tr w:rsidR="00E852A3" w:rsidRPr="002B3CD2" w:rsidTr="00E852A3">
        <w:tc>
          <w:tcPr>
            <w:tcW w:w="2337" w:type="pct"/>
          </w:tcPr>
          <w:p w:rsidR="00E852A3" w:rsidRPr="002B3CD2" w:rsidRDefault="00E852A3" w:rsidP="00E85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 доступа третьих лиц к ПД сотрудников</w:t>
            </w:r>
          </w:p>
        </w:tc>
        <w:tc>
          <w:tcPr>
            <w:tcW w:w="1439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Отчитаться в </w:t>
            </w:r>
            <w:proofErr w:type="spellStart"/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Роскомнадзор</w:t>
            </w:r>
            <w:proofErr w:type="spellEnd"/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итогах расследования</w:t>
            </w:r>
          </w:p>
        </w:tc>
        <w:tc>
          <w:tcPr>
            <w:tcW w:w="1224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72 часов</w:t>
            </w:r>
          </w:p>
        </w:tc>
      </w:tr>
      <w:tr w:rsidR="00E852A3" w:rsidRPr="002B3CD2" w:rsidTr="00E852A3">
        <w:tc>
          <w:tcPr>
            <w:tcW w:w="2337" w:type="pct"/>
          </w:tcPr>
          <w:p w:rsidR="00E852A3" w:rsidRPr="002B3CD2" w:rsidRDefault="00E852A3" w:rsidP="00E85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о начале обработки   ПД </w:t>
            </w: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сотрудников</w:t>
            </w:r>
          </w:p>
        </w:tc>
        <w:tc>
          <w:tcPr>
            <w:tcW w:w="1439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Уведомить </w:t>
            </w:r>
            <w:proofErr w:type="spellStart"/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Роскомнадзор</w:t>
            </w:r>
            <w:proofErr w:type="spellEnd"/>
          </w:p>
        </w:tc>
        <w:tc>
          <w:tcPr>
            <w:tcW w:w="1224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</w:t>
            </w:r>
          </w:p>
        </w:tc>
      </w:tr>
      <w:tr w:rsidR="00E852A3" w:rsidRPr="002B3CD2" w:rsidTr="00E852A3">
        <w:tc>
          <w:tcPr>
            <w:tcW w:w="2337" w:type="pct"/>
          </w:tcPr>
          <w:p w:rsidR="00E852A3" w:rsidRPr="002B3CD2" w:rsidRDefault="00E852A3" w:rsidP="00E852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об обработке ПД в случаях, если ПД:</w:t>
            </w:r>
          </w:p>
          <w:p w:rsidR="00E852A3" w:rsidRPr="002B3CD2" w:rsidRDefault="00E852A3" w:rsidP="00E85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включены в государственные информационные системы ПД по защите государства и общественного порядка;</w:t>
            </w:r>
            <w:r w:rsidRPr="002B3CD2">
              <w:rPr>
                <w:rFonts w:ascii="Times New Roman" w:hAnsi="Times New Roman" w:cs="Times New Roman"/>
                <w:sz w:val="24"/>
                <w:szCs w:val="24"/>
              </w:rPr>
              <w:br/>
              <w:t>– когда оператор обрабатывает ПД исключительно без использования средств автоматизации.</w:t>
            </w:r>
          </w:p>
        </w:tc>
        <w:tc>
          <w:tcPr>
            <w:tcW w:w="1439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уведомлять </w:t>
            </w:r>
            <w:proofErr w:type="spellStart"/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Роскомнадзор</w:t>
            </w:r>
            <w:proofErr w:type="spellEnd"/>
          </w:p>
        </w:tc>
        <w:tc>
          <w:tcPr>
            <w:tcW w:w="1224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52A3" w:rsidRPr="002B3CD2" w:rsidTr="00E852A3">
        <w:tc>
          <w:tcPr>
            <w:tcW w:w="2337" w:type="pct"/>
          </w:tcPr>
          <w:p w:rsidR="00E852A3" w:rsidRPr="002B3CD2" w:rsidRDefault="00E852A3" w:rsidP="00E85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запрос </w:t>
            </w:r>
            <w:proofErr w:type="spellStart"/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Роскомнадзора</w:t>
            </w:r>
            <w:proofErr w:type="spellEnd"/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работе  с ПД</w:t>
            </w:r>
          </w:p>
        </w:tc>
        <w:tc>
          <w:tcPr>
            <w:tcW w:w="1439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Предоставить ответ</w:t>
            </w:r>
          </w:p>
        </w:tc>
        <w:tc>
          <w:tcPr>
            <w:tcW w:w="1224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10 рабочих дней</w:t>
            </w:r>
          </w:p>
        </w:tc>
      </w:tr>
      <w:tr w:rsidR="00E852A3" w:rsidRPr="002B3CD2" w:rsidTr="00E852A3">
        <w:tc>
          <w:tcPr>
            <w:tcW w:w="2337" w:type="pct"/>
          </w:tcPr>
          <w:p w:rsidR="00E852A3" w:rsidRPr="002B3CD2" w:rsidRDefault="00E852A3" w:rsidP="00E85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если сведения из уведомления о начале обработки ПД изменились</w:t>
            </w:r>
          </w:p>
        </w:tc>
        <w:tc>
          <w:tcPr>
            <w:tcW w:w="1439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Уведомить </w:t>
            </w:r>
            <w:proofErr w:type="spellStart"/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Роскомнадзор</w:t>
            </w:r>
            <w:proofErr w:type="spellEnd"/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224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числа месяца, следующего за месяцем, когда произошли изменения</w:t>
            </w:r>
          </w:p>
        </w:tc>
      </w:tr>
      <w:tr w:rsidR="00E852A3" w:rsidRPr="002B3CD2" w:rsidTr="00E852A3">
        <w:tc>
          <w:tcPr>
            <w:tcW w:w="5000" w:type="pct"/>
            <w:gridSpan w:val="3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сотрудником или иным субъектом персональных данных</w:t>
            </w:r>
          </w:p>
        </w:tc>
      </w:tr>
      <w:tr w:rsidR="001C4BE0" w:rsidRPr="002B3CD2" w:rsidTr="00E852A3">
        <w:tc>
          <w:tcPr>
            <w:tcW w:w="2337" w:type="pct"/>
          </w:tcPr>
          <w:p w:rsidR="001C4BE0" w:rsidRPr="002B3CD2" w:rsidRDefault="001C4BE0" w:rsidP="001C4B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Наличие персональных данных</w:t>
            </w:r>
          </w:p>
        </w:tc>
        <w:tc>
          <w:tcPr>
            <w:tcW w:w="1439" w:type="pct"/>
          </w:tcPr>
          <w:p w:rsidR="001C4BE0" w:rsidRPr="002B3CD2" w:rsidRDefault="001C4BE0" w:rsidP="001C4B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Подтверждение обработки</w:t>
            </w:r>
          </w:p>
          <w:p w:rsidR="001C4BE0" w:rsidRPr="002B3CD2" w:rsidRDefault="001C4BE0" w:rsidP="001C4B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персональных данных</w:t>
            </w:r>
          </w:p>
        </w:tc>
        <w:tc>
          <w:tcPr>
            <w:tcW w:w="1224" w:type="pct"/>
            <w:vMerge w:val="restart"/>
          </w:tcPr>
          <w:p w:rsidR="001C4BE0" w:rsidRPr="002B3CD2" w:rsidRDefault="001C4BE0" w:rsidP="001C4BE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10 рабочих дней, с продлением на 5 рабочих дней*</w:t>
            </w:r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*(Направление мотивированного уведомления с указанием </w:t>
            </w:r>
            <w:proofErr w:type="gramStart"/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причин продления срока предоставления </w:t>
            </w:r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запрашиваемой информации</w:t>
            </w:r>
            <w:proofErr w:type="gramEnd"/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);</w:t>
            </w:r>
          </w:p>
          <w:p w:rsidR="001C4BE0" w:rsidRPr="002B3CD2" w:rsidRDefault="001C4BE0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BE0" w:rsidRPr="002B3CD2" w:rsidTr="00E852A3">
        <w:tc>
          <w:tcPr>
            <w:tcW w:w="2337" w:type="pct"/>
          </w:tcPr>
          <w:p w:rsidR="001C4BE0" w:rsidRPr="002B3CD2" w:rsidRDefault="001C4BE0" w:rsidP="001C4B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pct"/>
          </w:tcPr>
          <w:p w:rsidR="001C4BE0" w:rsidRPr="002B3CD2" w:rsidRDefault="001C4BE0" w:rsidP="001C4B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Отказ от подтверждения</w:t>
            </w:r>
          </w:p>
          <w:p w:rsidR="001C4BE0" w:rsidRPr="002B3CD2" w:rsidRDefault="001C4BE0" w:rsidP="001C4B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обработки персональных данных</w:t>
            </w:r>
          </w:p>
        </w:tc>
        <w:tc>
          <w:tcPr>
            <w:tcW w:w="1224" w:type="pct"/>
            <w:vMerge/>
          </w:tcPr>
          <w:p w:rsidR="001C4BE0" w:rsidRPr="002B3CD2" w:rsidRDefault="001C4BE0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52A3" w:rsidRPr="002B3CD2" w:rsidTr="00E852A3">
        <w:tc>
          <w:tcPr>
            <w:tcW w:w="2337" w:type="pct"/>
          </w:tcPr>
          <w:p w:rsidR="00E852A3" w:rsidRPr="002B3CD2" w:rsidRDefault="001C4BE0" w:rsidP="001C4B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Уточнение ПД</w:t>
            </w:r>
          </w:p>
        </w:tc>
        <w:tc>
          <w:tcPr>
            <w:tcW w:w="1439" w:type="pct"/>
          </w:tcPr>
          <w:p w:rsidR="00E852A3" w:rsidRPr="002B3CD2" w:rsidRDefault="001C4BE0" w:rsidP="001C4B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Уведомление о внесенных изменениях</w:t>
            </w:r>
          </w:p>
        </w:tc>
        <w:tc>
          <w:tcPr>
            <w:tcW w:w="1224" w:type="pct"/>
          </w:tcPr>
          <w:p w:rsidR="001C4BE0" w:rsidRPr="002B3CD2" w:rsidRDefault="001C4BE0" w:rsidP="001C4B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7 рабочих дней со дня</w:t>
            </w:r>
          </w:p>
          <w:p w:rsidR="001C4BE0" w:rsidRPr="002B3CD2" w:rsidRDefault="001C4BE0" w:rsidP="001C4B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</w:t>
            </w:r>
            <w:proofErr w:type="gramStart"/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уточняющих</w:t>
            </w:r>
            <w:proofErr w:type="gramEnd"/>
          </w:p>
          <w:p w:rsidR="00E852A3" w:rsidRPr="002B3CD2" w:rsidRDefault="001C4BE0" w:rsidP="001C4BE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</w:p>
        </w:tc>
      </w:tr>
      <w:tr w:rsidR="00B66FE4" w:rsidRPr="002B3CD2" w:rsidTr="00B8516E">
        <w:trPr>
          <w:trHeight w:val="4101"/>
        </w:trPr>
        <w:tc>
          <w:tcPr>
            <w:tcW w:w="2337" w:type="pct"/>
          </w:tcPr>
          <w:p w:rsidR="00B66FE4" w:rsidRPr="002B3CD2" w:rsidRDefault="00B66FE4" w:rsidP="00EA7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персональными данными </w:t>
            </w:r>
          </w:p>
          <w:p w:rsidR="00B66FE4" w:rsidRPr="002B3CD2" w:rsidRDefault="00B66FE4" w:rsidP="00EA7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по ПД:</w:t>
            </w:r>
          </w:p>
          <w:p w:rsidR="00B66FE4" w:rsidRPr="002B3CD2" w:rsidRDefault="00B66FE4" w:rsidP="00EA7C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1.Подтверждение обработки персональных данных, правовые</w:t>
            </w:r>
          </w:p>
          <w:p w:rsidR="00B66FE4" w:rsidRPr="002B3CD2" w:rsidRDefault="00B66FE4" w:rsidP="00EA7C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основания и цели такой обработки</w:t>
            </w:r>
          </w:p>
          <w:p w:rsidR="00B66FE4" w:rsidRPr="002B3CD2" w:rsidRDefault="00B66FE4" w:rsidP="00EA7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2. Способы обработки ПД;</w:t>
            </w:r>
          </w:p>
          <w:p w:rsidR="00B66FE4" w:rsidRPr="002B3CD2" w:rsidRDefault="00B66FE4" w:rsidP="00EA7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3.Сведения о лицах, которые имеют доступ к ПД;</w:t>
            </w:r>
          </w:p>
          <w:p w:rsidR="00B66FE4" w:rsidRPr="002B3CD2" w:rsidRDefault="00B66FE4" w:rsidP="00EA7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4.Перечень обрабатываемых персональных данных и источник их</w:t>
            </w:r>
          </w:p>
          <w:p w:rsidR="00B66FE4" w:rsidRPr="002B3CD2" w:rsidRDefault="00B66FE4" w:rsidP="00EA7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Получения;</w:t>
            </w:r>
          </w:p>
          <w:p w:rsidR="00B66FE4" w:rsidRPr="002B3CD2" w:rsidRDefault="00B66FE4" w:rsidP="00EA7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5.Сроки обработки ПД, в том числе сроки их хранения;</w:t>
            </w:r>
          </w:p>
          <w:p w:rsidR="00B66FE4" w:rsidRPr="002B3CD2" w:rsidRDefault="00B66FE4" w:rsidP="00EA7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6.Информация </w:t>
            </w:r>
            <w:proofErr w:type="gramStart"/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осуществленной или о предполагаемой трансграничной передаче</w:t>
            </w:r>
          </w:p>
        </w:tc>
        <w:tc>
          <w:tcPr>
            <w:tcW w:w="1439" w:type="pct"/>
          </w:tcPr>
          <w:p w:rsidR="00B66FE4" w:rsidRPr="002B3CD2" w:rsidRDefault="00B66FE4" w:rsidP="00EA7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информацию </w:t>
            </w:r>
            <w:proofErr w:type="gramStart"/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66FE4" w:rsidRPr="002B3CD2" w:rsidRDefault="00B66FE4" w:rsidP="00EA7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персональным данным</w:t>
            </w:r>
          </w:p>
        </w:tc>
        <w:tc>
          <w:tcPr>
            <w:tcW w:w="1224" w:type="pct"/>
          </w:tcPr>
          <w:p w:rsidR="00B66FE4" w:rsidRPr="002B3CD2" w:rsidRDefault="00B66FE4" w:rsidP="00B66F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10 рабочих дней, с продлением на 5 рабочих дней*</w:t>
            </w:r>
          </w:p>
          <w:p w:rsidR="00B66FE4" w:rsidRPr="002B3CD2" w:rsidRDefault="00B66FE4" w:rsidP="00B66F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*(Направление мотивированного уведомления с указанием </w:t>
            </w:r>
            <w:proofErr w:type="gramStart"/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причин продления срока предоставления запрашиваемой информации</w:t>
            </w:r>
            <w:proofErr w:type="gramEnd"/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);</w:t>
            </w:r>
          </w:p>
          <w:p w:rsidR="00B66FE4" w:rsidRPr="002B3CD2" w:rsidRDefault="00B66FE4" w:rsidP="00B66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повторном запросе </w:t>
            </w:r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ранее чем через тридцать дней после первоначального обращения</w:t>
            </w:r>
          </w:p>
        </w:tc>
      </w:tr>
      <w:tr w:rsidR="00EA7CB1" w:rsidRPr="002B3CD2" w:rsidTr="0075504F">
        <w:tc>
          <w:tcPr>
            <w:tcW w:w="2337" w:type="pct"/>
            <w:vAlign w:val="center"/>
          </w:tcPr>
          <w:p w:rsidR="00EA7CB1" w:rsidRPr="002B3CD2" w:rsidRDefault="00B66FE4" w:rsidP="00B66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разъяснение субъекту ПД </w:t>
            </w:r>
            <w:proofErr w:type="gramStart"/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автоматизированной обработки его персональных данных. </w:t>
            </w:r>
          </w:p>
        </w:tc>
        <w:tc>
          <w:tcPr>
            <w:tcW w:w="1439" w:type="pct"/>
          </w:tcPr>
          <w:p w:rsidR="00EA7CB1" w:rsidRPr="002B3CD2" w:rsidRDefault="00B66FE4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рассмотреть возражения</w:t>
            </w:r>
          </w:p>
        </w:tc>
        <w:tc>
          <w:tcPr>
            <w:tcW w:w="1224" w:type="pct"/>
            <w:vAlign w:val="center"/>
          </w:tcPr>
          <w:p w:rsidR="00EA7CB1" w:rsidRPr="002B3CD2" w:rsidRDefault="00B66FE4" w:rsidP="00873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30 дней</w:t>
            </w:r>
          </w:p>
        </w:tc>
      </w:tr>
      <w:tr w:rsidR="00E852A3" w:rsidRPr="002B3CD2" w:rsidTr="0075504F">
        <w:tc>
          <w:tcPr>
            <w:tcW w:w="2337" w:type="pct"/>
            <w:vAlign w:val="center"/>
          </w:tcPr>
          <w:p w:rsidR="00E852A3" w:rsidRPr="002B3CD2" w:rsidRDefault="00E852A3" w:rsidP="00873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уведомления о намерении получить персональные данные у третьих лиц</w:t>
            </w:r>
          </w:p>
        </w:tc>
        <w:tc>
          <w:tcPr>
            <w:tcW w:w="1439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Предоставить ответ</w:t>
            </w:r>
          </w:p>
        </w:tc>
        <w:tc>
          <w:tcPr>
            <w:tcW w:w="1224" w:type="pct"/>
            <w:vAlign w:val="center"/>
          </w:tcPr>
          <w:p w:rsidR="00E852A3" w:rsidRPr="002B3CD2" w:rsidRDefault="00E852A3" w:rsidP="00873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дополнение к </w:t>
            </w:r>
            <w:proofErr w:type="gramStart"/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прежнему</w:t>
            </w:r>
            <w:proofErr w:type="gramEnd"/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– категории ПД, которые будете запрашивать</w:t>
            </w:r>
          </w:p>
        </w:tc>
      </w:tr>
      <w:tr w:rsidR="00E852A3" w:rsidRPr="002B3CD2" w:rsidTr="0075504F">
        <w:tc>
          <w:tcPr>
            <w:tcW w:w="2337" w:type="pct"/>
            <w:vAlign w:val="center"/>
          </w:tcPr>
          <w:p w:rsidR="00E852A3" w:rsidRPr="002B3CD2" w:rsidRDefault="00E852A3" w:rsidP="00873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Предоставлять биометрические данные сотрудником работодателю</w:t>
            </w:r>
          </w:p>
        </w:tc>
        <w:tc>
          <w:tcPr>
            <w:tcW w:w="1439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pct"/>
            <w:vAlign w:val="center"/>
          </w:tcPr>
          <w:p w:rsidR="00E852A3" w:rsidRPr="002B3CD2" w:rsidRDefault="00E852A3" w:rsidP="00873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 вправе отказаться</w:t>
            </w:r>
          </w:p>
        </w:tc>
      </w:tr>
      <w:tr w:rsidR="00E852A3" w:rsidRPr="002B3CD2" w:rsidTr="0075504F">
        <w:tc>
          <w:tcPr>
            <w:tcW w:w="2337" w:type="pct"/>
            <w:vAlign w:val="center"/>
          </w:tcPr>
          <w:p w:rsidR="00E852A3" w:rsidRPr="002B3CD2" w:rsidRDefault="00E852A3" w:rsidP="00873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 биометрические данные несовершеннолетних**</w:t>
            </w:r>
          </w:p>
        </w:tc>
        <w:tc>
          <w:tcPr>
            <w:tcW w:w="1439" w:type="pct"/>
          </w:tcPr>
          <w:p w:rsidR="00E852A3" w:rsidRPr="002B3CD2" w:rsidRDefault="00E852A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pct"/>
            <w:vAlign w:val="center"/>
          </w:tcPr>
          <w:p w:rsidR="00E852A3" w:rsidRPr="002B3CD2" w:rsidRDefault="00E852A3" w:rsidP="00873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запрещено</w:t>
            </w:r>
          </w:p>
        </w:tc>
      </w:tr>
      <w:tr w:rsidR="00D97233" w:rsidRPr="002B3CD2" w:rsidTr="00E852A3">
        <w:tc>
          <w:tcPr>
            <w:tcW w:w="2337" w:type="pct"/>
            <w:vMerge w:val="restart"/>
          </w:tcPr>
          <w:p w:rsidR="00D97233" w:rsidRPr="002B3CD2" w:rsidRDefault="00D97233" w:rsidP="00D97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Отзыв согласия на обработку персональных  данных</w:t>
            </w:r>
          </w:p>
        </w:tc>
        <w:tc>
          <w:tcPr>
            <w:tcW w:w="1439" w:type="pct"/>
          </w:tcPr>
          <w:p w:rsidR="00D97233" w:rsidRPr="002B3CD2" w:rsidRDefault="00D97233" w:rsidP="00D97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Прекращение обработки и</w:t>
            </w:r>
          </w:p>
          <w:p w:rsidR="00D97233" w:rsidRPr="002B3CD2" w:rsidRDefault="00D97233" w:rsidP="00D97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уничтожение персональных данных</w:t>
            </w:r>
          </w:p>
        </w:tc>
        <w:tc>
          <w:tcPr>
            <w:tcW w:w="1224" w:type="pct"/>
          </w:tcPr>
          <w:p w:rsidR="00D97233" w:rsidRPr="002B3CD2" w:rsidRDefault="00D97233" w:rsidP="00D97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Уведомление о прекращении</w:t>
            </w:r>
          </w:p>
          <w:p w:rsidR="00D97233" w:rsidRPr="002B3CD2" w:rsidRDefault="00D97233" w:rsidP="00D97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и </w:t>
            </w:r>
            <w:proofErr w:type="gramStart"/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уничтожении</w:t>
            </w:r>
            <w:proofErr w:type="gramEnd"/>
          </w:p>
          <w:p w:rsidR="00D97233" w:rsidRPr="002B3CD2" w:rsidRDefault="00D97233" w:rsidP="00D972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персональных данных 30 дней</w:t>
            </w:r>
          </w:p>
        </w:tc>
      </w:tr>
      <w:tr w:rsidR="00D97233" w:rsidRPr="002B3CD2" w:rsidTr="00E852A3">
        <w:tc>
          <w:tcPr>
            <w:tcW w:w="2337" w:type="pct"/>
            <w:vMerge/>
          </w:tcPr>
          <w:p w:rsidR="00D97233" w:rsidRPr="002B3CD2" w:rsidRDefault="00D9723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pct"/>
          </w:tcPr>
          <w:p w:rsidR="00D97233" w:rsidRPr="002B3CD2" w:rsidRDefault="00D97233" w:rsidP="00D97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Отказ от прекращения обработки и уничтожения персональных данных</w:t>
            </w:r>
          </w:p>
        </w:tc>
        <w:tc>
          <w:tcPr>
            <w:tcW w:w="1224" w:type="pct"/>
          </w:tcPr>
          <w:p w:rsidR="00D97233" w:rsidRPr="002B3CD2" w:rsidRDefault="00D97233" w:rsidP="00D972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Уведомление об отказе прекращения обработки и уничтожения персональных данных 30 дней</w:t>
            </w:r>
          </w:p>
        </w:tc>
      </w:tr>
      <w:tr w:rsidR="00376352" w:rsidRPr="002B3CD2" w:rsidTr="00E852A3">
        <w:tc>
          <w:tcPr>
            <w:tcW w:w="2337" w:type="pct"/>
            <w:vMerge w:val="restart"/>
          </w:tcPr>
          <w:p w:rsidR="00376352" w:rsidRPr="002B3CD2" w:rsidRDefault="00376352" w:rsidP="00376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Неправомерность действий с персональными данными субъекта</w:t>
            </w:r>
          </w:p>
        </w:tc>
        <w:tc>
          <w:tcPr>
            <w:tcW w:w="1439" w:type="pct"/>
          </w:tcPr>
          <w:p w:rsidR="00376352" w:rsidRPr="002B3CD2" w:rsidRDefault="00376352" w:rsidP="00376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об устранении </w:t>
            </w:r>
            <w:r w:rsidRPr="002B3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нарушений</w:t>
            </w:r>
          </w:p>
        </w:tc>
        <w:tc>
          <w:tcPr>
            <w:tcW w:w="1224" w:type="pct"/>
          </w:tcPr>
          <w:p w:rsidR="00376352" w:rsidRPr="002B3CD2" w:rsidRDefault="00376352" w:rsidP="0037635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рабочих дня</w:t>
            </w:r>
          </w:p>
        </w:tc>
      </w:tr>
      <w:tr w:rsidR="00376352" w:rsidRPr="002B3CD2" w:rsidTr="00E852A3">
        <w:tc>
          <w:tcPr>
            <w:tcW w:w="2337" w:type="pct"/>
            <w:vMerge/>
          </w:tcPr>
          <w:p w:rsidR="00376352" w:rsidRPr="002B3CD2" w:rsidRDefault="00376352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pct"/>
          </w:tcPr>
          <w:p w:rsidR="00376352" w:rsidRPr="002B3CD2" w:rsidRDefault="00376352" w:rsidP="00376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Уничтожение </w:t>
            </w:r>
            <w:proofErr w:type="gramStart"/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персональных</w:t>
            </w:r>
            <w:proofErr w:type="gramEnd"/>
          </w:p>
          <w:p w:rsidR="00376352" w:rsidRPr="002B3CD2" w:rsidRDefault="00376352" w:rsidP="00376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данных в случае невозможности обеспечения правомерности обработки</w:t>
            </w:r>
          </w:p>
        </w:tc>
        <w:tc>
          <w:tcPr>
            <w:tcW w:w="1224" w:type="pct"/>
          </w:tcPr>
          <w:p w:rsidR="00376352" w:rsidRPr="002B3CD2" w:rsidRDefault="00376352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10 рабочих дня</w:t>
            </w:r>
          </w:p>
        </w:tc>
      </w:tr>
      <w:tr w:rsidR="00376352" w:rsidRPr="002B3CD2" w:rsidTr="00E852A3">
        <w:tc>
          <w:tcPr>
            <w:tcW w:w="2337" w:type="pct"/>
            <w:vMerge w:val="restart"/>
          </w:tcPr>
          <w:p w:rsidR="00376352" w:rsidRPr="002B3CD2" w:rsidRDefault="00376352" w:rsidP="00376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Достижение цели обработки персональных данных субъекта</w:t>
            </w:r>
          </w:p>
        </w:tc>
        <w:tc>
          <w:tcPr>
            <w:tcW w:w="1439" w:type="pct"/>
          </w:tcPr>
          <w:p w:rsidR="00376352" w:rsidRPr="002B3CD2" w:rsidRDefault="00376352" w:rsidP="00376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Прекращение обработки</w:t>
            </w:r>
          </w:p>
          <w:p w:rsidR="00376352" w:rsidRPr="002B3CD2" w:rsidRDefault="00376352" w:rsidP="00376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персональных данных</w:t>
            </w:r>
          </w:p>
        </w:tc>
        <w:tc>
          <w:tcPr>
            <w:tcW w:w="1224" w:type="pct"/>
          </w:tcPr>
          <w:p w:rsidR="00376352" w:rsidRPr="002B3CD2" w:rsidRDefault="00376352" w:rsidP="00376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Уведомление об уничтожении</w:t>
            </w:r>
          </w:p>
          <w:p w:rsidR="00376352" w:rsidRPr="002B3CD2" w:rsidRDefault="00376352" w:rsidP="003763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персональных данных 30 дней</w:t>
            </w:r>
          </w:p>
        </w:tc>
      </w:tr>
      <w:tr w:rsidR="00376352" w:rsidRPr="002B3CD2" w:rsidTr="00E852A3">
        <w:tc>
          <w:tcPr>
            <w:tcW w:w="2337" w:type="pct"/>
            <w:vMerge/>
          </w:tcPr>
          <w:p w:rsidR="00376352" w:rsidRPr="002B3CD2" w:rsidRDefault="00376352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pct"/>
          </w:tcPr>
          <w:p w:rsidR="00376352" w:rsidRPr="002B3CD2" w:rsidRDefault="00376352" w:rsidP="00376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 xml:space="preserve">Уничтожение </w:t>
            </w:r>
            <w:proofErr w:type="gramStart"/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персональных</w:t>
            </w:r>
            <w:proofErr w:type="gramEnd"/>
          </w:p>
          <w:p w:rsidR="00376352" w:rsidRPr="002B3CD2" w:rsidRDefault="00376352" w:rsidP="003763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</w:p>
        </w:tc>
        <w:tc>
          <w:tcPr>
            <w:tcW w:w="1224" w:type="pct"/>
          </w:tcPr>
          <w:p w:rsidR="00376352" w:rsidRPr="002B3CD2" w:rsidRDefault="00376352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352" w:rsidRPr="002B3CD2" w:rsidTr="00E852A3">
        <w:tc>
          <w:tcPr>
            <w:tcW w:w="2337" w:type="pct"/>
          </w:tcPr>
          <w:p w:rsidR="00376352" w:rsidRPr="002B3CD2" w:rsidRDefault="00D97233" w:rsidP="00D97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Прекращение  обработки ПД по требованию работника</w:t>
            </w:r>
          </w:p>
        </w:tc>
        <w:tc>
          <w:tcPr>
            <w:tcW w:w="1439" w:type="pct"/>
          </w:tcPr>
          <w:p w:rsidR="00D97233" w:rsidRPr="002B3CD2" w:rsidRDefault="00D97233" w:rsidP="00D97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Прекращение обработки</w:t>
            </w:r>
          </w:p>
          <w:p w:rsidR="00376352" w:rsidRPr="002B3CD2" w:rsidRDefault="00D97233" w:rsidP="00D97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персональных данных</w:t>
            </w:r>
          </w:p>
        </w:tc>
        <w:tc>
          <w:tcPr>
            <w:tcW w:w="1224" w:type="pct"/>
          </w:tcPr>
          <w:p w:rsidR="00376352" w:rsidRPr="002B3CD2" w:rsidRDefault="00D9723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10 рабочих дней, с продлением на 5 рабочих дней*</w:t>
            </w:r>
          </w:p>
          <w:p w:rsidR="00D97233" w:rsidRPr="002B3CD2" w:rsidRDefault="00D9723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*(Направление мотивированного уведомления с указанием </w:t>
            </w:r>
            <w:proofErr w:type="gramStart"/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причин продления срока предоставления запрашиваемой информации</w:t>
            </w:r>
            <w:proofErr w:type="gramEnd"/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376352" w:rsidRPr="002B3CD2" w:rsidTr="00E852A3">
        <w:tc>
          <w:tcPr>
            <w:tcW w:w="2337" w:type="pct"/>
          </w:tcPr>
          <w:p w:rsidR="00376352" w:rsidRPr="002B3CD2" w:rsidRDefault="00D9723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случае отсутствия возможности уничтожения персональных данных в течение срока</w:t>
            </w:r>
          </w:p>
        </w:tc>
        <w:tc>
          <w:tcPr>
            <w:tcW w:w="1439" w:type="pct"/>
          </w:tcPr>
          <w:p w:rsidR="00376352" w:rsidRPr="002B3CD2" w:rsidRDefault="00376352" w:rsidP="00D97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pct"/>
          </w:tcPr>
          <w:p w:rsidR="00376352" w:rsidRPr="002B3CD2" w:rsidRDefault="00D9723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блокирование и уничтожение персональных данных в срок не более чем шесть месяцев</w:t>
            </w:r>
          </w:p>
        </w:tc>
      </w:tr>
      <w:tr w:rsidR="00D97233" w:rsidRPr="002B3CD2" w:rsidTr="00E852A3">
        <w:tc>
          <w:tcPr>
            <w:tcW w:w="2337" w:type="pct"/>
            <w:vMerge w:val="restart"/>
          </w:tcPr>
          <w:p w:rsidR="00D97233" w:rsidRPr="002B3CD2" w:rsidRDefault="00D97233" w:rsidP="00D97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Уничтожение персональных  данных</w:t>
            </w:r>
          </w:p>
        </w:tc>
        <w:tc>
          <w:tcPr>
            <w:tcW w:w="1439" w:type="pct"/>
          </w:tcPr>
          <w:p w:rsidR="00D97233" w:rsidRPr="002B3CD2" w:rsidRDefault="00D97233" w:rsidP="00D97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pct"/>
          </w:tcPr>
          <w:p w:rsidR="00D97233" w:rsidRPr="002B3CD2" w:rsidRDefault="00E43BE6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3CD2">
              <w:rPr>
                <w:rFonts w:ascii="Times New Roman" w:hAnsi="Times New Roman" w:cs="Times New Roman"/>
                <w:sz w:val="24"/>
                <w:szCs w:val="24"/>
              </w:rPr>
              <w:t>Уведомление об уничтожении</w:t>
            </w:r>
          </w:p>
        </w:tc>
      </w:tr>
      <w:tr w:rsidR="00D97233" w:rsidRPr="002B3CD2" w:rsidTr="00E852A3">
        <w:tc>
          <w:tcPr>
            <w:tcW w:w="2337" w:type="pct"/>
            <w:vMerge/>
          </w:tcPr>
          <w:p w:rsidR="00D97233" w:rsidRPr="002B3CD2" w:rsidRDefault="00D9723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9" w:type="pct"/>
          </w:tcPr>
          <w:p w:rsidR="00D97233" w:rsidRPr="002B3CD2" w:rsidRDefault="00D97233" w:rsidP="00D97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pct"/>
          </w:tcPr>
          <w:p w:rsidR="00D97233" w:rsidRPr="002B3CD2" w:rsidRDefault="00D97233" w:rsidP="00682C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2F04D6" w:rsidRPr="002F04D6" w:rsidRDefault="002F04D6" w:rsidP="00682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F04D6" w:rsidRPr="002F04D6" w:rsidSect="002F04D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aettenschweiler">
    <w:altName w:val="Impact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2CC7"/>
    <w:rsid w:val="001C4BE0"/>
    <w:rsid w:val="002B3CD2"/>
    <w:rsid w:val="002F04D6"/>
    <w:rsid w:val="00376352"/>
    <w:rsid w:val="00665C69"/>
    <w:rsid w:val="00682CC7"/>
    <w:rsid w:val="00B66FE4"/>
    <w:rsid w:val="00D97233"/>
    <w:rsid w:val="00E43BE6"/>
    <w:rsid w:val="00E852A3"/>
    <w:rsid w:val="00EA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4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E852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11755-7EF7-4DE8-BFA5-2272F755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Пользователь</cp:lastModifiedBy>
  <cp:revision>4</cp:revision>
  <dcterms:created xsi:type="dcterms:W3CDTF">2023-04-06T18:40:00Z</dcterms:created>
  <dcterms:modified xsi:type="dcterms:W3CDTF">2023-04-11T13:00:00Z</dcterms:modified>
</cp:coreProperties>
</file>