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Ефимов Данил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Епифанцев Глеб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Данилов Илья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себе, своих правах: осознанное отношение к своему будущему, изменение позиции человека с возрастом о взаимоотношениях в семье, традициях, досуге, истории семьи, родственных связях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гендерных различиях в поведении, социальных ролях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культуры общения и поведения во взаимодействии со сверстниками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этикета, культуре общения, поведения в разных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находить причины и следствия возникновения эмоций, поступков, использовать приемлемые способы их проявления. Развитие саморегуляции поведения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поведения в общественных местах,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об образовательной организации, школе и ее роли в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государственной символике, порядке ее использования, традициях и обычаях народов России; народных играх, игрушках, костюмах, творчестве известных людей в области науки, культуры, спорта, достопримечательностях родного края, волонтерской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труде взрослых, современных профессиях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производстве некоторых товаров и их разумном потреблении, созданных людьми культурных и материальных ценностях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назначении денег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безопасного поведения в опасных ситуациях на улице, общественных местах, в природе, в транспорте, на дороге, знает элементарные правила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 об элементарных правилах оказания первой медицинской помощи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  при общении с людьми, в сети интернет, профессиях, связанных с безопасностью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 балл 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e0cfa60d1d940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