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170"/>
        <w:gridCol w:w="3620"/>
        <w:gridCol w:w="265"/>
      </w:tblGrid>
      <w:tr w:rsidR="00C64D53" w:rsidRPr="00FF57C2" w:rsidTr="00FF57C2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FF57C2">
            <w:pPr>
              <w:rPr>
                <w:lang w:val="ru-RU"/>
              </w:rPr>
            </w:pP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F57C2">
              <w:rPr>
                <w:lang w:val="ru-RU"/>
              </w:rPr>
              <w:br/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FF57C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C64D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FF57C2" w:rsidP="00FF57C2">
            <w:pPr>
              <w:rPr>
                <w:lang w:val="ru-RU"/>
              </w:rPr>
            </w:pP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</w:t>
            </w:r>
            <w:r w:rsidRPr="00FF57C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FF57C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3»</w:t>
            </w:r>
          </w:p>
        </w:tc>
      </w:tr>
      <w:tr w:rsidR="00C64D53" w:rsidTr="00FF57C2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C64D53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C64D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FF57C2">
            <w:pPr>
              <w:rPr>
                <w:lang w:val="ru-RU"/>
              </w:rPr>
            </w:pPr>
            <w:r>
              <w:rPr>
                <w:lang w:val="ru-RU"/>
              </w:rPr>
              <w:t>---------------------------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 w:rsidP="00FF57C2"/>
        </w:tc>
      </w:tr>
      <w:tr w:rsidR="00C64D53" w:rsidTr="00FF57C2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Pr="00FF57C2" w:rsidRDefault="00FF57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С.Б. Кузнецова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/>
        </w:tc>
      </w:tr>
      <w:tr w:rsidR="00C64D53" w:rsidTr="00FF57C2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C64D53"/>
        </w:tc>
      </w:tr>
    </w:tbl>
    <w:p w:rsidR="00C64D53" w:rsidRDefault="00FF57C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F57C2">
        <w:rPr>
          <w:lang w:val="ru-RU"/>
        </w:rPr>
        <w:br/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FF57C2" w:rsidRPr="00FF57C2" w:rsidRDefault="00FF5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МОУ «Средняя школа №13»</w:t>
      </w:r>
      <w:bookmarkStart w:id="0" w:name="_GoBack"/>
      <w:bookmarkEnd w:id="0"/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1. Общие положения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единые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 школа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1897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023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371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13.01.2023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03-49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Default="00FF57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призвана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</w:t>
      </w:r>
      <w:r>
        <w:rPr>
          <w:rFonts w:hAnsi="Times New Roman" w:cs="Times New Roman"/>
          <w:color w:val="000000"/>
          <w:sz w:val="24"/>
          <w:szCs w:val="24"/>
        </w:rPr>
        <w:t>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равлениями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аттестационных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ккредитационных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объективной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измерению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всесторонней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сравнительного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корректив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полнота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Default="00FF57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прозрачность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процедур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прогностичность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ожидаемые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оступность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единую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струк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деятельностном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уровневом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комплексном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выступают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выраженные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ровневый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отрабатываемые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границей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отделяющей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дополняющих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включени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динамических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предназначается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представляющую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определяемую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представляющую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вестись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представляющую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складываемую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планомерное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позволяющее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Внешняя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Default="00FF57C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независимая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Критериальное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определенными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отражающими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критериального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первокласс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неудовлетвор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выставлена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Пятибалльная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соотносится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тремя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пятибалльную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3038"/>
        <w:gridCol w:w="3020"/>
      </w:tblGrid>
      <w:tr w:rsidR="00C64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</w:p>
        </w:tc>
      </w:tr>
      <w:tr w:rsidR="00C64D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4D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4D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4D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53" w:rsidRDefault="00FF5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1.19.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2. Система оценивания на уровне начального общего образования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2.1. Система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оценивания личностных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пси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хологических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характери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стику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мотива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неперсонифицированных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агрегированных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усредненных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анонимных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2.2. Система оценивания </w:t>
      </w:r>
      <w:proofErr w:type="spellStart"/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метапредметных</w:t>
      </w:r>
      <w:proofErr w:type="spellEnd"/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Default="00FF57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Default="00FF57C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Default="00FF57C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регуляти</w:t>
      </w:r>
      <w:r>
        <w:rPr>
          <w:rFonts w:hAnsi="Times New Roman" w:cs="Times New Roman"/>
          <w:color w:val="000000"/>
          <w:sz w:val="24"/>
          <w:szCs w:val="24"/>
        </w:rPr>
        <w:t>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2.2.5.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объединять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собенностей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гнозировать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Default="00FF57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выби</w:t>
      </w:r>
      <w:r>
        <w:rPr>
          <w:rFonts w:hAnsi="Times New Roman" w:cs="Times New Roman"/>
          <w:color w:val="000000"/>
          <w:sz w:val="24"/>
          <w:szCs w:val="24"/>
        </w:rPr>
        <w:t>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тернет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восприним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зре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Default="00FF57C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лгосрочные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2.2.12.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отслеживается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преподавании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2.2.13.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2.3. Система оценивания предметных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2.3.6. </w:t>
      </w:r>
      <w:r>
        <w:rPr>
          <w:rFonts w:hAnsi="Times New Roman" w:cs="Times New Roman"/>
          <w:color w:val="000000"/>
          <w:sz w:val="24"/>
          <w:szCs w:val="24"/>
        </w:rPr>
        <w:t>Обобщенный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«применение»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проработанности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«функциональность»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Default="00FF57C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D53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Процедуры оценивания на уровне НОО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чтением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диагностики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словесных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критериальной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ючений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03.06.2003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13-51-120/13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кольников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безотметочного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пропуски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характери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зуется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2.4.6.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2.4.9.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2.4.12.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фиксирующая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2.4.13.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C64D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3. Система оценивания на уровне основного общего образования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3.1. Система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оценивания личностных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авил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окружения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установках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опускается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агрегированных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усредненных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анонимных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3.2. Система оценивания </w:t>
      </w:r>
      <w:proofErr w:type="spellStart"/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метапредметных</w:t>
      </w:r>
      <w:proofErr w:type="spellEnd"/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знавательными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замещение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декодирование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отображать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партнером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сохра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сотрудничестве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нстатирующий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предвосхищающий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актуальный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произвольного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3.2.5.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компьютеризованной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экспертная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лесообразную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результативную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конструкторскую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обзорные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стендовый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прозаи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стихотворного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инсценировки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декламации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анимации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конструкторское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изделие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3.2.10.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проявляющаяся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макета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3.3. Система оценивания</w:t>
      </w: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 предметных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реальны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нимание»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3.3.6. </w:t>
      </w:r>
      <w:r>
        <w:rPr>
          <w:rFonts w:hAnsi="Times New Roman" w:cs="Times New Roman"/>
          <w:color w:val="000000"/>
          <w:sz w:val="24"/>
          <w:szCs w:val="24"/>
        </w:rPr>
        <w:t>Обобщенный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«применение»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проработанности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«функциональность»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3.3.11.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Default="00FF57C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D53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3.4. Процедуры оценивания на уровне ООО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3.4.3.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символическими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3.4.5.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ическом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групповые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Default="00FF57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стартовая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Default="00FF57C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посещенных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3.4.12.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4. Система оценивания на уровне среднего общего образования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4.1. Система оценивания личностных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выносится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неперсонифицированных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сновывается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сообществе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методиках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4.1.4.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окружения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установках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4.1.5.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агрегированных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усредненных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анонимных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4.2. Система оценивания </w:t>
      </w:r>
      <w:proofErr w:type="spellStart"/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метаапредметных</w:t>
      </w:r>
      <w:proofErr w:type="spellEnd"/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жают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ичность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4.2.5.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компьютеризованной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экспертная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сследований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целесообразную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результативную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конструкторскую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обзорные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стендовый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представленная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прозаического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стихотворного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инсце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нировки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декламации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анимации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конструкторское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изделие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4.2.10.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проявляющаяся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акета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обоснованно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атегий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4.3. Система оценивания предметных результатов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успешное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релевантных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4.3.6. </w:t>
      </w:r>
      <w:r>
        <w:rPr>
          <w:rFonts w:hAnsi="Times New Roman" w:cs="Times New Roman"/>
          <w:color w:val="000000"/>
          <w:sz w:val="24"/>
          <w:szCs w:val="24"/>
        </w:rPr>
        <w:t>Обобщенный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«применение»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проработанности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поисковой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Обобщенный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«функциональность»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когни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тивных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4.3.11.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Pr="00FF57C2" w:rsidRDefault="00FF57C2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4D53" w:rsidRDefault="00FF57C2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D53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4.4. Процедуры оценивания на уровне СОО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специфическими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знаково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символическими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операциями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ртовая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4.4.6.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поддерживающей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ценочную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4.4.7.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4.4.8.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взаимооцен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рефлексия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4.4.9.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4.4.10.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Default="00FF57C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стартовая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Default="00FF57C2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</w:t>
      </w:r>
      <w:r>
        <w:rPr>
          <w:rFonts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посещенных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переводные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зачеты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рефератов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ководителя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рецензию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знакомится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рецензией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тестирование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тестам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еводном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4.4.15.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-11.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5. Ведение документации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5.1. Общие положения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графой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переводных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вручено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5.1.4.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превышат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среднюю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арифметическую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округленную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законам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5.1.5.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полугодовые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аттестационного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5.2. Ведение документации учител</w:t>
      </w: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ем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главными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5.2.3.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набранная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заданиям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процентное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выставляемому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5.3. Ведение документации обучающимися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тренировочных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едъявления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фиксирования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накопления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Пополняет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«Портфолио»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5.4. Ведение документации администрацией Школы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5.4.2.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получаемые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классифицирует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6. Права и обязанности участников образовательных отношений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 xml:space="preserve">6.1. Права и обязанности </w:t>
      </w: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обучающихся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ферах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proofErr w:type="gram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навыковой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ликвидацию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УУД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6.2. Права и обязанности учителя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6.2.1.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оценочное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Default="00FF57C2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предшествовать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выработанных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6.2.2.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Default="00FF57C2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D53" w:rsidRPr="00FF57C2" w:rsidRDefault="00FF57C2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навыковую</w:t>
      </w:r>
      <w:proofErr w:type="spellEnd"/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УУД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57C2">
        <w:rPr>
          <w:b/>
          <w:bCs/>
          <w:color w:val="252525"/>
          <w:spacing w:val="-2"/>
          <w:sz w:val="42"/>
          <w:szCs w:val="42"/>
          <w:lang w:val="ru-RU"/>
        </w:rPr>
        <w:t>6.3. Права и обязанности родителей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6.3.1.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4D53" w:rsidRPr="00FF57C2" w:rsidRDefault="00FF57C2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успехах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Default="00FF5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6.3.2. </w:t>
      </w:r>
      <w:r>
        <w:rPr>
          <w:rFonts w:hAnsi="Times New Roman" w:cs="Times New Roman"/>
          <w:color w:val="000000"/>
          <w:sz w:val="24"/>
          <w:szCs w:val="24"/>
        </w:rPr>
        <w:t>Родитель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4D53" w:rsidRPr="00FF57C2" w:rsidRDefault="00FF57C2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моменты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трудностях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сталкивается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4D53" w:rsidRPr="00FF57C2" w:rsidRDefault="00FF57C2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просветительская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57C2">
        <w:rPr>
          <w:b/>
          <w:bCs/>
          <w:color w:val="252525"/>
          <w:spacing w:val="-2"/>
          <w:sz w:val="48"/>
          <w:szCs w:val="48"/>
          <w:lang w:val="ru-RU"/>
        </w:rPr>
        <w:t>7. Ответственность сторон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повлечь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4D53" w:rsidRPr="00FF57C2" w:rsidRDefault="00FF5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F57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64D53" w:rsidRPr="00FF57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D0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1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95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05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74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D3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30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A1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10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30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10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93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66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54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C1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06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B3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D1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93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F7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85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51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11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37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94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432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A2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B4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B3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985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74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D74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A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D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23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C5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11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C6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5"/>
  </w:num>
  <w:num w:numId="5">
    <w:abstractNumId w:val="33"/>
  </w:num>
  <w:num w:numId="6">
    <w:abstractNumId w:val="34"/>
  </w:num>
  <w:num w:numId="7">
    <w:abstractNumId w:val="12"/>
  </w:num>
  <w:num w:numId="8">
    <w:abstractNumId w:val="32"/>
  </w:num>
  <w:num w:numId="9">
    <w:abstractNumId w:val="1"/>
  </w:num>
  <w:num w:numId="10">
    <w:abstractNumId w:val="35"/>
  </w:num>
  <w:num w:numId="11">
    <w:abstractNumId w:val="8"/>
  </w:num>
  <w:num w:numId="12">
    <w:abstractNumId w:val="15"/>
  </w:num>
  <w:num w:numId="13">
    <w:abstractNumId w:val="27"/>
  </w:num>
  <w:num w:numId="14">
    <w:abstractNumId w:val="39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  <w:num w:numId="19">
    <w:abstractNumId w:val="26"/>
  </w:num>
  <w:num w:numId="20">
    <w:abstractNumId w:val="3"/>
  </w:num>
  <w:num w:numId="21">
    <w:abstractNumId w:val="30"/>
  </w:num>
  <w:num w:numId="22">
    <w:abstractNumId w:val="2"/>
  </w:num>
  <w:num w:numId="23">
    <w:abstractNumId w:val="29"/>
  </w:num>
  <w:num w:numId="24">
    <w:abstractNumId w:val="21"/>
  </w:num>
  <w:num w:numId="25">
    <w:abstractNumId w:val="18"/>
  </w:num>
  <w:num w:numId="26">
    <w:abstractNumId w:val="16"/>
  </w:num>
  <w:num w:numId="27">
    <w:abstractNumId w:val="7"/>
  </w:num>
  <w:num w:numId="28">
    <w:abstractNumId w:val="31"/>
  </w:num>
  <w:num w:numId="29">
    <w:abstractNumId w:val="11"/>
  </w:num>
  <w:num w:numId="30">
    <w:abstractNumId w:val="9"/>
  </w:num>
  <w:num w:numId="31">
    <w:abstractNumId w:val="23"/>
  </w:num>
  <w:num w:numId="32">
    <w:abstractNumId w:val="28"/>
  </w:num>
  <w:num w:numId="33">
    <w:abstractNumId w:val="22"/>
  </w:num>
  <w:num w:numId="34">
    <w:abstractNumId w:val="36"/>
  </w:num>
  <w:num w:numId="35">
    <w:abstractNumId w:val="19"/>
  </w:num>
  <w:num w:numId="36">
    <w:abstractNumId w:val="25"/>
  </w:num>
  <w:num w:numId="37">
    <w:abstractNumId w:val="37"/>
  </w:num>
  <w:num w:numId="38">
    <w:abstractNumId w:val="0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64D53"/>
    <w:rsid w:val="00E438A1"/>
    <w:rsid w:val="00F01E19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3A066-43D8-41D1-A1C2-CEDEAAC2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8523</Words>
  <Characters>48582</Characters>
  <Application>Microsoft Office Word</Application>
  <DocSecurity>0</DocSecurity>
  <Lines>404</Lines>
  <Paragraphs>113</Paragraphs>
  <ScaleCrop>false</ScaleCrop>
  <Company/>
  <LinksUpToDate>false</LinksUpToDate>
  <CharactersWithSpaces>56992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2023-10-03T19:15:00Z</dcterms:modified>
</cp:coreProperties>
</file>