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20" w:rsidRPr="00415230" w:rsidRDefault="0041523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</w:rPr>
        <w:t> </w:t>
      </w:r>
      <w:r w:rsidRPr="00415230">
        <w:rPr>
          <w:color w:val="222222"/>
          <w:sz w:val="33"/>
          <w:szCs w:val="33"/>
          <w:lang w:val="ru-RU"/>
        </w:rPr>
        <w:t>План мероприятий по улучшению качества работы педагогов</w:t>
      </w:r>
    </w:p>
    <w:p w:rsidR="00415230" w:rsidRPr="00415230" w:rsidRDefault="0041523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  <w:lang w:val="ru-RU"/>
        </w:rPr>
        <w:t>МОУ «Средняя школа №13»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8"/>
        <w:gridCol w:w="1269"/>
        <w:gridCol w:w="2440"/>
      </w:tblGrid>
      <w:tr w:rsidR="00026B20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6B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практикумах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редакторами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браузерами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формирующему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персонифицированных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«Федеральные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ровнях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  <w:proofErr w:type="gram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proofErr w:type="gram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выгорание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26B2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Инновационная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товить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внеклассное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26B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Default="00026B20"/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  <w:bookmarkStart w:id="0" w:name="_GoBack"/>
            <w:bookmarkEnd w:id="0"/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презентацию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26B20" w:rsidRPr="004152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Default="0041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B20" w:rsidRPr="00415230" w:rsidRDefault="00026B20">
            <w:pPr>
              <w:rPr>
                <w:lang w:val="ru-RU"/>
              </w:rPr>
            </w:pPr>
          </w:p>
          <w:p w:rsidR="00026B20" w:rsidRPr="00415230" w:rsidRDefault="0041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</w:tbl>
    <w:p w:rsidR="00000000" w:rsidRPr="00415230" w:rsidRDefault="00415230">
      <w:pPr>
        <w:rPr>
          <w:lang w:val="ru-RU"/>
        </w:rPr>
      </w:pPr>
    </w:p>
    <w:sectPr w:rsidR="00000000" w:rsidRPr="004152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B20"/>
    <w:rsid w:val="002D33B1"/>
    <w:rsid w:val="002D3591"/>
    <w:rsid w:val="003514A0"/>
    <w:rsid w:val="0041523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6386-4A8C-47DA-820B-60F892E8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2023-10-03T19:21:00Z</dcterms:modified>
</cp:coreProperties>
</file>