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4D" w:rsidRPr="002966B7" w:rsidRDefault="004E334D" w:rsidP="004E334D">
      <w:pPr>
        <w:pStyle w:val="a3"/>
        <w:spacing w:after="0"/>
        <w:ind w:left="363"/>
        <w:jc w:val="center"/>
        <w:rPr>
          <w:b/>
          <w:sz w:val="28"/>
          <w:szCs w:val="28"/>
        </w:rPr>
      </w:pPr>
      <w:r w:rsidRPr="00F4022E">
        <w:t xml:space="preserve">      </w:t>
      </w:r>
      <w:r w:rsidRPr="00F4022E">
        <w:rPr>
          <w:color w:val="000000"/>
        </w:rPr>
        <w:t xml:space="preserve"> </w:t>
      </w:r>
      <w:r w:rsidRPr="002966B7">
        <w:rPr>
          <w:b/>
          <w:bCs/>
          <w:sz w:val="28"/>
          <w:szCs w:val="28"/>
        </w:rPr>
        <w:t>Справка «О</w:t>
      </w:r>
      <w:r>
        <w:rPr>
          <w:b/>
          <w:bCs/>
          <w:sz w:val="28"/>
          <w:szCs w:val="28"/>
        </w:rPr>
        <w:t>б организации работы НОУ «Эврика!»</w:t>
      </w:r>
      <w:r w:rsidRPr="002966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4E334D" w:rsidRPr="002966B7" w:rsidRDefault="004E334D" w:rsidP="004E334D">
      <w:pPr>
        <w:pStyle w:val="a3"/>
        <w:spacing w:after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Апрель</w:t>
      </w:r>
      <w:r w:rsidRPr="002966B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  <w:r w:rsidRPr="002966B7">
        <w:rPr>
          <w:b/>
          <w:bCs/>
          <w:sz w:val="28"/>
          <w:szCs w:val="28"/>
        </w:rPr>
        <w:t xml:space="preserve">г.  </w:t>
      </w:r>
    </w:p>
    <w:p w:rsidR="004E334D" w:rsidRDefault="004E334D" w:rsidP="004E334D">
      <w:pPr>
        <w:pStyle w:val="a3"/>
        <w:spacing w:after="0"/>
        <w:jc w:val="both"/>
        <w:rPr>
          <w:sz w:val="28"/>
          <w:szCs w:val="28"/>
        </w:rPr>
      </w:pPr>
      <w:r w:rsidRPr="002966B7">
        <w:rPr>
          <w:b/>
          <w:bCs/>
          <w:sz w:val="28"/>
          <w:szCs w:val="28"/>
        </w:rPr>
        <w:t>Цель:</w:t>
      </w:r>
      <w:r w:rsidRPr="002966B7">
        <w:rPr>
          <w:sz w:val="28"/>
          <w:szCs w:val="28"/>
        </w:rPr>
        <w:t xml:space="preserve">  Анализ работы </w:t>
      </w:r>
      <w:r>
        <w:rPr>
          <w:sz w:val="28"/>
          <w:szCs w:val="28"/>
        </w:rPr>
        <w:t xml:space="preserve"> научного  общества учащихся «Эврика» </w:t>
      </w:r>
    </w:p>
    <w:p w:rsidR="004E334D" w:rsidRPr="002966B7" w:rsidRDefault="004E334D" w:rsidP="004E334D">
      <w:pPr>
        <w:pStyle w:val="a3"/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6B7">
        <w:rPr>
          <w:b/>
          <w:bCs/>
          <w:sz w:val="28"/>
          <w:szCs w:val="28"/>
        </w:rPr>
        <w:t xml:space="preserve"> Сроки проверки: </w:t>
      </w:r>
      <w:r w:rsidRPr="00296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март-апрель </w:t>
      </w:r>
      <w:r w:rsidRPr="002966B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966B7">
        <w:rPr>
          <w:sz w:val="28"/>
          <w:szCs w:val="28"/>
        </w:rPr>
        <w:t xml:space="preserve">г. </w:t>
      </w:r>
    </w:p>
    <w:p w:rsidR="004E334D" w:rsidRPr="002966B7" w:rsidRDefault="004E334D" w:rsidP="004E334D">
      <w:pPr>
        <w:pStyle w:val="a3"/>
        <w:spacing w:before="0" w:after="0"/>
        <w:contextualSpacing/>
        <w:rPr>
          <w:sz w:val="28"/>
          <w:szCs w:val="28"/>
        </w:rPr>
      </w:pPr>
    </w:p>
    <w:p w:rsidR="004E334D" w:rsidRPr="00FC7F59" w:rsidRDefault="004E334D" w:rsidP="004E334D">
      <w:pPr>
        <w:tabs>
          <w:tab w:val="left" w:pos="5535"/>
          <w:tab w:val="left" w:pos="7080"/>
        </w:tabs>
        <w:overflowPunct w:val="0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>
        <w:t xml:space="preserve">       </w:t>
      </w:r>
      <w:r w:rsidRPr="00F4022E">
        <w:t xml:space="preserve">Одним из важных направлений работы с одаренными детьми является </w:t>
      </w:r>
      <w:r w:rsidRPr="00F4022E">
        <w:rPr>
          <w:b/>
        </w:rPr>
        <w:t xml:space="preserve">школьное НОУ «Эврика!». </w:t>
      </w:r>
      <w:r w:rsidRPr="00F4022E">
        <w:t>Участие в работе</w:t>
      </w:r>
      <w:r w:rsidRPr="00F4022E">
        <w:rPr>
          <w:color w:val="006600"/>
        </w:rPr>
        <w:t xml:space="preserve"> </w:t>
      </w:r>
      <w:r w:rsidRPr="00F4022E">
        <w:t xml:space="preserve">Малой академии наук города Крымска при ДЭБЦ очередной раз  показало, что у наших учащихся есть большой потенциал, который можно направить  на повышение интеллектуального уровня школьников.  </w:t>
      </w:r>
      <w:r w:rsidRPr="00F4022E">
        <w:rPr>
          <w:color w:val="000000"/>
        </w:rPr>
        <w:t>Для этого необходимо начинать работу с учащимися как можно раньше, и НОУ, его организация и деятельность, - одна из главных ступеней этого процесса.</w:t>
      </w:r>
      <w:r w:rsidRPr="00F4022E">
        <w:rPr>
          <w:rFonts w:eastAsia="Times New Roman"/>
          <w:b/>
        </w:rPr>
        <w:t xml:space="preserve"> </w:t>
      </w:r>
      <w:r w:rsidRPr="00F4022E">
        <w:rPr>
          <w:color w:val="000000"/>
        </w:rPr>
        <w:t xml:space="preserve">     </w:t>
      </w:r>
    </w:p>
    <w:p w:rsidR="004E334D" w:rsidRPr="00F4022E" w:rsidRDefault="004E334D" w:rsidP="004E334D">
      <w:pPr>
        <w:pStyle w:val="a3"/>
        <w:spacing w:before="0" w:after="0" w:line="240" w:lineRule="auto"/>
        <w:contextualSpacing/>
        <w:jc w:val="both"/>
        <w:rPr>
          <w:color w:val="000000"/>
          <w:sz w:val="24"/>
          <w:szCs w:val="24"/>
        </w:rPr>
      </w:pPr>
      <w:r w:rsidRPr="00F4022E">
        <w:rPr>
          <w:b/>
          <w:color w:val="000000"/>
          <w:sz w:val="24"/>
          <w:szCs w:val="24"/>
        </w:rPr>
        <w:t xml:space="preserve">Основные направления работы НОУ: 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1.   Включение в научно-исследовательскую деятельность способных учащихся в соответствии с их научными интересами.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2.   Обучение учащихся работе с научной литературой, формирование культуры научного исследования.</w:t>
      </w:r>
    </w:p>
    <w:p w:rsidR="004E334D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3.    Знакомство и сотрудничество с представителями науки в интересующей области знаний, оказание практической помощи учащимся в проведении эксперименталь</w:t>
      </w:r>
      <w:r>
        <w:rPr>
          <w:color w:val="000000"/>
          <w:sz w:val="24"/>
          <w:szCs w:val="24"/>
        </w:rPr>
        <w:t>ной и исследовательской работы.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4.   Организация индивидуальных консультаций промежуточного и итогового контроля в ходе научных исследований учащихся.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5.   Привлечение научных сил к руководству научными работами учащихся.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>6.   Рецензирование научных работ учащихся при подготовке их к участию в конкурсах и конференциях.</w:t>
      </w:r>
    </w:p>
    <w:p w:rsidR="004E334D" w:rsidRPr="00F4022E" w:rsidRDefault="004E334D" w:rsidP="004E334D">
      <w:pPr>
        <w:pStyle w:val="a3"/>
        <w:tabs>
          <w:tab w:val="num" w:pos="855"/>
        </w:tabs>
        <w:spacing w:before="0" w:after="0" w:line="240" w:lineRule="auto"/>
        <w:ind w:left="855" w:hanging="495"/>
        <w:contextualSpacing/>
        <w:jc w:val="both"/>
        <w:rPr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 xml:space="preserve">7.   Подготовка, организация и проведение научно-практических конференций, турниров, олимпиад. 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color w:val="000000"/>
          <w:sz w:val="24"/>
          <w:szCs w:val="24"/>
        </w:rPr>
      </w:pPr>
      <w:proofErr w:type="gramStart"/>
      <w:r w:rsidRPr="00F4022E">
        <w:rPr>
          <w:color w:val="000000"/>
          <w:sz w:val="24"/>
          <w:szCs w:val="24"/>
        </w:rPr>
        <w:t>За 202</w:t>
      </w:r>
      <w:r>
        <w:rPr>
          <w:color w:val="000000"/>
          <w:sz w:val="24"/>
          <w:szCs w:val="24"/>
        </w:rPr>
        <w:t>2</w:t>
      </w:r>
      <w:r w:rsidRPr="00F4022E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3</w:t>
      </w:r>
      <w:r w:rsidRPr="00F4022E">
        <w:rPr>
          <w:color w:val="000000"/>
          <w:sz w:val="24"/>
          <w:szCs w:val="24"/>
        </w:rPr>
        <w:t xml:space="preserve">  учебный год в рамках  научного общества МБОУ СОШ №1 были проведены следующие мероприятия:  2 школьные научно-практические конференции; приняли участие в школьной, городской, зональной, краевой олимпиадах школьников; городских, краевых, Всероссийских конференциях; городских, краевых, Всероссийских конкурсах.</w:t>
      </w:r>
      <w:proofErr w:type="gramEnd"/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  <w:r w:rsidRPr="00F4022E">
        <w:rPr>
          <w:color w:val="000000"/>
          <w:sz w:val="24"/>
          <w:szCs w:val="24"/>
        </w:rPr>
        <w:t xml:space="preserve">Научное общество работает по  6   направлениям: </w:t>
      </w:r>
      <w:r w:rsidRPr="00F4022E">
        <w:rPr>
          <w:b/>
          <w:bCs/>
          <w:color w:val="000000"/>
          <w:sz w:val="24"/>
          <w:szCs w:val="24"/>
        </w:rPr>
        <w:t xml:space="preserve">  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bCs/>
          <w:color w:val="000000"/>
          <w:sz w:val="24"/>
          <w:szCs w:val="24"/>
        </w:rPr>
      </w:pPr>
      <w:r w:rsidRPr="00F4022E">
        <w:rPr>
          <w:bCs/>
          <w:color w:val="000000"/>
          <w:sz w:val="24"/>
          <w:szCs w:val="24"/>
        </w:rPr>
        <w:t>- Секция  точных  наук,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rFonts w:eastAsia="+mn-ea"/>
          <w:bCs/>
          <w:color w:val="000000"/>
          <w:kern w:val="24"/>
          <w:sz w:val="24"/>
          <w:szCs w:val="24"/>
        </w:rPr>
      </w:pPr>
      <w:r w:rsidRPr="00F4022E">
        <w:rPr>
          <w:bCs/>
          <w:color w:val="000000"/>
          <w:sz w:val="24"/>
          <w:szCs w:val="24"/>
        </w:rPr>
        <w:t>- Секция естественных наук, экономики  и  экологии,</w:t>
      </w:r>
      <w:r w:rsidRPr="00F4022E">
        <w:rPr>
          <w:rFonts w:eastAsia="+mn-ea"/>
          <w:bCs/>
          <w:color w:val="000000"/>
          <w:kern w:val="24"/>
          <w:sz w:val="24"/>
          <w:szCs w:val="24"/>
        </w:rPr>
        <w:t xml:space="preserve"> 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bCs/>
          <w:color w:val="000000"/>
          <w:sz w:val="24"/>
          <w:szCs w:val="24"/>
        </w:rPr>
      </w:pPr>
      <w:r w:rsidRPr="00F4022E">
        <w:rPr>
          <w:rFonts w:eastAsia="+mn-ea"/>
          <w:bCs/>
          <w:color w:val="000000"/>
          <w:kern w:val="24"/>
          <w:sz w:val="24"/>
          <w:szCs w:val="24"/>
        </w:rPr>
        <w:t xml:space="preserve">- </w:t>
      </w:r>
      <w:r w:rsidRPr="00F4022E">
        <w:rPr>
          <w:bCs/>
          <w:color w:val="000000"/>
          <w:sz w:val="24"/>
          <w:szCs w:val="24"/>
        </w:rPr>
        <w:t>Секция  словесности,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bCs/>
          <w:color w:val="000000"/>
          <w:sz w:val="24"/>
          <w:szCs w:val="24"/>
        </w:rPr>
      </w:pPr>
      <w:r w:rsidRPr="00F4022E">
        <w:rPr>
          <w:bCs/>
          <w:color w:val="000000"/>
          <w:sz w:val="24"/>
          <w:szCs w:val="24"/>
        </w:rPr>
        <w:t xml:space="preserve">- Секция истории, обществознания и </w:t>
      </w:r>
      <w:proofErr w:type="spellStart"/>
      <w:r w:rsidRPr="00F4022E">
        <w:rPr>
          <w:bCs/>
          <w:color w:val="000000"/>
          <w:sz w:val="24"/>
          <w:szCs w:val="24"/>
        </w:rPr>
        <w:t>кубановедения</w:t>
      </w:r>
      <w:proofErr w:type="spellEnd"/>
      <w:r w:rsidRPr="00F4022E">
        <w:rPr>
          <w:bCs/>
          <w:color w:val="000000"/>
          <w:sz w:val="24"/>
          <w:szCs w:val="24"/>
        </w:rPr>
        <w:t>,</w:t>
      </w:r>
    </w:p>
    <w:p w:rsidR="004E334D" w:rsidRPr="00F4022E" w:rsidRDefault="004E334D" w:rsidP="004E334D">
      <w:pPr>
        <w:pStyle w:val="a3"/>
        <w:spacing w:before="0" w:after="0" w:line="240" w:lineRule="auto"/>
        <w:ind w:firstLine="708"/>
        <w:contextualSpacing/>
        <w:jc w:val="both"/>
        <w:rPr>
          <w:bCs/>
          <w:color w:val="000000"/>
          <w:sz w:val="24"/>
          <w:szCs w:val="24"/>
        </w:rPr>
      </w:pPr>
      <w:r w:rsidRPr="00F4022E">
        <w:rPr>
          <w:bCs/>
          <w:color w:val="000000"/>
          <w:sz w:val="24"/>
          <w:szCs w:val="24"/>
        </w:rPr>
        <w:t>- Секция начальной школы,</w:t>
      </w:r>
    </w:p>
    <w:p w:rsidR="004E334D" w:rsidRPr="00F4022E" w:rsidRDefault="004E334D" w:rsidP="004E334D">
      <w:pPr>
        <w:pStyle w:val="a3"/>
        <w:spacing w:before="0" w:after="0" w:line="240" w:lineRule="auto"/>
        <w:contextualSpacing/>
        <w:jc w:val="both"/>
        <w:rPr>
          <w:bCs/>
          <w:color w:val="000000"/>
          <w:sz w:val="24"/>
          <w:szCs w:val="24"/>
        </w:rPr>
      </w:pPr>
      <w:r w:rsidRPr="00F4022E">
        <w:rPr>
          <w:bCs/>
          <w:color w:val="000000"/>
          <w:sz w:val="24"/>
          <w:szCs w:val="24"/>
        </w:rPr>
        <w:t xml:space="preserve">            - Секция технологии, культуры и искусства. </w:t>
      </w:r>
    </w:p>
    <w:p w:rsidR="004E334D" w:rsidRDefault="004E334D" w:rsidP="004E334D">
      <w:pPr>
        <w:contextualSpacing/>
        <w:jc w:val="both"/>
      </w:pPr>
      <w:r w:rsidRPr="00F4022E">
        <w:t xml:space="preserve">       Много направлений исследовательской деятельности говорит о широком кругозоре и интересах подрастающего поколения. Наша школа показала недостаточно хорошие результаты. Для участия в работе научно-практической конференции в рамках работы НОУ «Эврика!» было  представлено   </w:t>
      </w:r>
      <w:r>
        <w:t>19</w:t>
      </w:r>
      <w:r w:rsidRPr="00F4022E">
        <w:t xml:space="preserve">  работ,  из них    </w:t>
      </w:r>
      <w:r>
        <w:t>7</w:t>
      </w:r>
      <w:r w:rsidRPr="00F4022E">
        <w:t xml:space="preserve">  человек стали победителями и призерами районной научно-практической конференции. </w:t>
      </w:r>
      <w:r>
        <w:t xml:space="preserve"> В прошлом учебном году было представлено 22 работы на конференцию, победителями и призерами стали 6 человек. </w:t>
      </w:r>
      <w:r w:rsidRPr="00F4022E">
        <w:t xml:space="preserve"> </w:t>
      </w:r>
      <w:r>
        <w:t xml:space="preserve"> </w:t>
      </w:r>
      <w:r w:rsidRPr="00F4022E">
        <w:t xml:space="preserve"> Это говорит о </w:t>
      </w:r>
      <w:r>
        <w:t xml:space="preserve">незначительном </w:t>
      </w:r>
      <w:r w:rsidRPr="00F4022E">
        <w:t xml:space="preserve"> повышении  качества  подготовки  учащихся к защите  научно-исследовательских работ.</w:t>
      </w:r>
    </w:p>
    <w:p w:rsidR="004E334D" w:rsidRDefault="004E334D" w:rsidP="004E334D">
      <w:pPr>
        <w:contextualSpacing/>
        <w:jc w:val="both"/>
      </w:pPr>
      <w:r w:rsidRPr="000D2C30">
        <w:t xml:space="preserve">      Для активного включения учащихся  в учебно-воспитательный процесс был проведен конкурс детских инициатив «Моя идеальная школа» среди учащихся   в период с 10 ноября по 10 декабря и подведены итоги, которые были положены в основу </w:t>
      </w:r>
      <w:r>
        <w:t xml:space="preserve">школьной  программы развития.  </w:t>
      </w:r>
    </w:p>
    <w:p w:rsidR="004E334D" w:rsidRDefault="004E334D" w:rsidP="004E334D">
      <w:pPr>
        <w:contextualSpacing/>
        <w:rPr>
          <w:b/>
        </w:rPr>
      </w:pPr>
    </w:p>
    <w:p w:rsidR="004E334D" w:rsidRPr="00F4022E" w:rsidRDefault="004E334D" w:rsidP="004E334D">
      <w:pPr>
        <w:contextualSpacing/>
        <w:jc w:val="center"/>
        <w:rPr>
          <w:b/>
        </w:rPr>
      </w:pPr>
      <w:r w:rsidRPr="00F4022E">
        <w:rPr>
          <w:b/>
        </w:rPr>
        <w:lastRenderedPageBreak/>
        <w:t xml:space="preserve">Победители  и призеры районной научно-практической конференции «Эврика» </w:t>
      </w:r>
    </w:p>
    <w:p w:rsidR="004E334D" w:rsidRDefault="004E334D" w:rsidP="004E334D">
      <w:pPr>
        <w:contextualSpacing/>
        <w:jc w:val="center"/>
        <w:rPr>
          <w:b/>
        </w:rPr>
      </w:pPr>
      <w:r w:rsidRPr="00F4022E">
        <w:rPr>
          <w:b/>
        </w:rPr>
        <w:t>в 202</w:t>
      </w:r>
      <w:r>
        <w:rPr>
          <w:b/>
        </w:rPr>
        <w:t>2</w:t>
      </w:r>
      <w:r w:rsidRPr="00F4022E">
        <w:rPr>
          <w:b/>
        </w:rPr>
        <w:t>-202</w:t>
      </w:r>
      <w:r>
        <w:rPr>
          <w:b/>
        </w:rPr>
        <w:t>3 учебном году</w:t>
      </w:r>
    </w:p>
    <w:p w:rsidR="004E334D" w:rsidRDefault="004E334D" w:rsidP="004E334D">
      <w:pPr>
        <w:contextualSpacing/>
        <w:jc w:val="center"/>
        <w:rPr>
          <w:b/>
        </w:rPr>
      </w:pPr>
    </w:p>
    <w:tbl>
      <w:tblPr>
        <w:tblpPr w:leftFromText="180" w:rightFromText="180" w:vertAnchor="page" w:horzAnchor="margin" w:tblpY="1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2693"/>
        <w:gridCol w:w="992"/>
      </w:tblGrid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№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ФИ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класс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 xml:space="preserve">Место 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Лебедовский</w:t>
            </w:r>
            <w:proofErr w:type="spellEnd"/>
            <w:r>
              <w:t xml:space="preserve"> Дмитрий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Агасян</w:t>
            </w:r>
            <w:proofErr w:type="spellEnd"/>
            <w:r>
              <w:t xml:space="preserve"> А.У.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Бурганов</w:t>
            </w:r>
            <w:proofErr w:type="spellEnd"/>
            <w:r>
              <w:t xml:space="preserve"> Михаил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 xml:space="preserve"> </w:t>
            </w:r>
            <w:proofErr w:type="spellStart"/>
            <w:r>
              <w:t>Бурганова</w:t>
            </w:r>
            <w:proofErr w:type="spellEnd"/>
            <w:r>
              <w:t xml:space="preserve"> С.С.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Ловцова</w:t>
            </w:r>
            <w:proofErr w:type="spellEnd"/>
            <w:r>
              <w:t xml:space="preserve"> Ксения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А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Курильская И.А.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4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Воронюк</w:t>
            </w:r>
            <w:proofErr w:type="spellEnd"/>
            <w:r>
              <w:t xml:space="preserve">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Бутакова В.В.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5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Умерова</w:t>
            </w:r>
            <w:proofErr w:type="spellEnd"/>
            <w:r>
              <w:t xml:space="preserve"> Сусанна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Г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6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Журба Софья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10Б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4E334D" w:rsidRDefault="004E334D" w:rsidP="00E06FE1">
            <w:pPr>
              <w:contextualSpacing/>
            </w:pPr>
            <w:r>
              <w:t>Ольховская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Лисниковская</w:t>
            </w:r>
            <w:proofErr w:type="spellEnd"/>
            <w:r>
              <w:t xml:space="preserve"> Т.Н.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</w:tbl>
    <w:p w:rsidR="004E334D" w:rsidRDefault="004E334D" w:rsidP="004E334D">
      <w:pPr>
        <w:contextualSpacing/>
        <w:rPr>
          <w:b/>
        </w:rPr>
      </w:pPr>
    </w:p>
    <w:tbl>
      <w:tblPr>
        <w:tblpPr w:leftFromText="180" w:rightFromText="180" w:vertAnchor="page" w:horzAnchor="margin" w:tblpY="1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2693"/>
        <w:gridCol w:w="992"/>
      </w:tblGrid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№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ФИ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класс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 xml:space="preserve">Место 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Лебедовский</w:t>
            </w:r>
            <w:proofErr w:type="spellEnd"/>
            <w:r>
              <w:t xml:space="preserve"> Дмитрий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Агасян</w:t>
            </w:r>
            <w:proofErr w:type="spellEnd"/>
            <w:r>
              <w:t xml:space="preserve"> А.У.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Бурганов</w:t>
            </w:r>
            <w:proofErr w:type="spellEnd"/>
            <w:r>
              <w:t xml:space="preserve"> Михаил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 xml:space="preserve"> </w:t>
            </w:r>
            <w:proofErr w:type="spellStart"/>
            <w:r>
              <w:t>Бурганова</w:t>
            </w:r>
            <w:proofErr w:type="spellEnd"/>
            <w:r>
              <w:t xml:space="preserve"> С.С.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Ловцова</w:t>
            </w:r>
            <w:proofErr w:type="spellEnd"/>
            <w:r>
              <w:t xml:space="preserve"> Ксения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А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Курильская И.А.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4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Воронюк</w:t>
            </w:r>
            <w:proofErr w:type="spellEnd"/>
            <w:r>
              <w:t xml:space="preserve">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Бутакова В.В.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5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Умерова</w:t>
            </w:r>
            <w:proofErr w:type="spellEnd"/>
            <w:r>
              <w:t xml:space="preserve"> Сусанна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Г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6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Журба Софья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10Б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4E334D" w:rsidRDefault="004E334D" w:rsidP="00E06FE1">
            <w:pPr>
              <w:contextualSpacing/>
            </w:pPr>
            <w:r>
              <w:t>Ольховская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Лисниковская</w:t>
            </w:r>
            <w:proofErr w:type="spellEnd"/>
            <w:r>
              <w:t xml:space="preserve"> Т.Н.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</w:tbl>
    <w:p w:rsidR="004E334D" w:rsidRDefault="004E334D" w:rsidP="004E334D">
      <w:pPr>
        <w:contextualSpacing/>
        <w:rPr>
          <w:b/>
        </w:rPr>
      </w:pPr>
    </w:p>
    <w:p w:rsidR="004E334D" w:rsidRDefault="004E334D" w:rsidP="004E334D">
      <w:pPr>
        <w:contextualSpacing/>
        <w:jc w:val="center"/>
        <w:rPr>
          <w:b/>
        </w:rPr>
      </w:pPr>
    </w:p>
    <w:p w:rsidR="004E334D" w:rsidRPr="00F4022E" w:rsidRDefault="004E334D" w:rsidP="004E334D">
      <w:pPr>
        <w:contextualSpacing/>
        <w:jc w:val="center"/>
        <w:rPr>
          <w:b/>
        </w:rPr>
      </w:pPr>
    </w:p>
    <w:p w:rsidR="004E334D" w:rsidRDefault="004E334D" w:rsidP="004E334D">
      <w:pPr>
        <w:contextualSpacing/>
        <w:jc w:val="center"/>
        <w:rPr>
          <w:b/>
        </w:rPr>
      </w:pPr>
    </w:p>
    <w:tbl>
      <w:tblPr>
        <w:tblpPr w:leftFromText="180" w:rightFromText="180" w:vertAnchor="page" w:horzAnchor="margin" w:tblpY="1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851"/>
        <w:gridCol w:w="2693"/>
        <w:gridCol w:w="992"/>
      </w:tblGrid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№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ФИ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класс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 xml:space="preserve">Место 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Лебедовский</w:t>
            </w:r>
            <w:proofErr w:type="spellEnd"/>
            <w:r>
              <w:t xml:space="preserve"> Дмитрий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Агасян</w:t>
            </w:r>
            <w:proofErr w:type="spellEnd"/>
            <w:r>
              <w:t xml:space="preserve"> А.У.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1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Бурганов</w:t>
            </w:r>
            <w:proofErr w:type="spellEnd"/>
            <w:r>
              <w:t xml:space="preserve"> Михаил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 xml:space="preserve"> </w:t>
            </w:r>
            <w:proofErr w:type="spellStart"/>
            <w:r>
              <w:t>Бурганова</w:t>
            </w:r>
            <w:proofErr w:type="spellEnd"/>
            <w:r>
              <w:t xml:space="preserve"> С.С.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Ловцова</w:t>
            </w:r>
            <w:proofErr w:type="spellEnd"/>
            <w:r>
              <w:t xml:space="preserve"> Ксения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А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Курильская И.А.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4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Воронюк</w:t>
            </w:r>
            <w:proofErr w:type="spellEnd"/>
            <w:r>
              <w:t xml:space="preserve">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Бутакова В.В.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5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Умерова</w:t>
            </w:r>
            <w:proofErr w:type="spellEnd"/>
            <w:r>
              <w:t xml:space="preserve"> Сусанна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9</w:t>
            </w:r>
            <w:r>
              <w:t>Г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3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6</w:t>
            </w:r>
          </w:p>
        </w:tc>
        <w:tc>
          <w:tcPr>
            <w:tcW w:w="3260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Журба Софья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10Б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Панина С.Е.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 w:rsidRPr="00F4022E">
              <w:t>2</w:t>
            </w:r>
          </w:p>
        </w:tc>
      </w:tr>
      <w:tr w:rsidR="004E334D" w:rsidRPr="00F4022E" w:rsidTr="00E06FE1"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4E334D" w:rsidRDefault="004E334D" w:rsidP="00E06FE1">
            <w:pPr>
              <w:contextualSpacing/>
            </w:pPr>
            <w:r>
              <w:t>Ольховская Полина</w:t>
            </w:r>
          </w:p>
        </w:tc>
        <w:tc>
          <w:tcPr>
            <w:tcW w:w="851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9Б</w:t>
            </w:r>
          </w:p>
        </w:tc>
        <w:tc>
          <w:tcPr>
            <w:tcW w:w="2693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proofErr w:type="spellStart"/>
            <w:r>
              <w:t>Лисниковская</w:t>
            </w:r>
            <w:proofErr w:type="spellEnd"/>
            <w:r>
              <w:t xml:space="preserve"> Т.Н.</w:t>
            </w:r>
          </w:p>
        </w:tc>
        <w:tc>
          <w:tcPr>
            <w:tcW w:w="992" w:type="dxa"/>
            <w:shd w:val="clear" w:color="auto" w:fill="auto"/>
          </w:tcPr>
          <w:p w:rsidR="004E334D" w:rsidRPr="00F4022E" w:rsidRDefault="004E334D" w:rsidP="00E06FE1">
            <w:pPr>
              <w:contextualSpacing/>
            </w:pPr>
            <w:r>
              <w:t>2</w:t>
            </w:r>
          </w:p>
        </w:tc>
      </w:tr>
    </w:tbl>
    <w:p w:rsidR="00FF1D68" w:rsidRDefault="00FF1D68"/>
    <w:p w:rsidR="00832FA5" w:rsidRDefault="00832FA5"/>
    <w:p w:rsidR="00832FA5" w:rsidRDefault="00832FA5"/>
    <w:p w:rsidR="00832FA5" w:rsidRDefault="00832FA5"/>
    <w:p w:rsidR="00832FA5" w:rsidRPr="00F4022E" w:rsidRDefault="00832FA5" w:rsidP="00832FA5">
      <w:pPr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  <w:r w:rsidRPr="00F4022E">
        <w:rPr>
          <w:color w:val="000000"/>
          <w:shd w:val="clear" w:color="auto" w:fill="FFFFFF"/>
        </w:rPr>
        <w:t xml:space="preserve">В течение учебного года проводилась большая работа по развитию проектной деятельности среди учащихся 9-10-х классов с целью активизировать мотивацию к исследовательской деятельности и подготовить учащихся к  защите проектов.  Часть детей защитили свои проекты на школьной научно-практической конференции «Эврика» и представляли свои работы на районной конференции в ДЭБЦ.  </w:t>
      </w:r>
    </w:p>
    <w:p w:rsidR="00832FA5" w:rsidRPr="00F4022E" w:rsidRDefault="00832FA5" w:rsidP="00832FA5">
      <w:pPr>
        <w:contextualSpacing/>
        <w:jc w:val="both"/>
      </w:pPr>
      <w:r w:rsidRPr="00F4022E">
        <w:t xml:space="preserve">   </w:t>
      </w:r>
      <w:r w:rsidRPr="00F4022E">
        <w:rPr>
          <w:rFonts w:eastAsia="Times New Roman"/>
        </w:rPr>
        <w:t xml:space="preserve">     </w:t>
      </w:r>
      <w:r w:rsidRPr="00F4022E">
        <w:rPr>
          <w:rFonts w:eastAsia="Times New Roman"/>
          <w:b/>
        </w:rPr>
        <w:t>Выводы:</w:t>
      </w:r>
      <w:r w:rsidRPr="00F4022E">
        <w:t xml:space="preserve"> Вышеперечисленные мероприятия свидетельствуют, что программа «Одаренные дети» работает,    однако есть  и немало недостатков:</w:t>
      </w:r>
    </w:p>
    <w:p w:rsidR="00832FA5" w:rsidRPr="00F4022E" w:rsidRDefault="00832FA5" w:rsidP="00832FA5">
      <w:pPr>
        <w:pStyle w:val="a4"/>
        <w:widowControl/>
        <w:suppressAutoHyphens w:val="0"/>
        <w:ind w:left="0"/>
        <w:contextualSpacing/>
        <w:jc w:val="both"/>
      </w:pPr>
      <w:r w:rsidRPr="00F4022E">
        <w:t xml:space="preserve">- в работе  НОУ  мало  представлены работы по математике, гуманитарным наукам, недостаточно привлекаются к этой работе  учащиеся начальных классов, </w:t>
      </w:r>
    </w:p>
    <w:p w:rsidR="00832FA5" w:rsidRPr="00F4022E" w:rsidRDefault="00832FA5" w:rsidP="00832FA5">
      <w:pPr>
        <w:pStyle w:val="a4"/>
        <w:widowControl/>
        <w:suppressAutoHyphens w:val="0"/>
        <w:ind w:left="0"/>
        <w:contextualSpacing/>
        <w:jc w:val="both"/>
      </w:pPr>
      <w:r w:rsidRPr="00F4022E">
        <w:t xml:space="preserve">- недостаточно широко представлены научно-исследовательские работы учащихся на других конкурсах. </w:t>
      </w:r>
    </w:p>
    <w:p w:rsidR="00832FA5" w:rsidRPr="00F4022E" w:rsidRDefault="00832FA5" w:rsidP="00832FA5">
      <w:pPr>
        <w:pStyle w:val="a4"/>
        <w:widowControl/>
        <w:suppressAutoHyphens w:val="0"/>
        <w:ind w:left="0"/>
        <w:contextualSpacing/>
        <w:jc w:val="both"/>
        <w:rPr>
          <w:b/>
        </w:rPr>
      </w:pPr>
      <w:r w:rsidRPr="00F4022E">
        <w:rPr>
          <w:b/>
        </w:rPr>
        <w:t xml:space="preserve">  Рекомендации:</w:t>
      </w:r>
    </w:p>
    <w:p w:rsidR="00832FA5" w:rsidRPr="00F4022E" w:rsidRDefault="00832FA5" w:rsidP="00832FA5">
      <w:pPr>
        <w:pStyle w:val="a4"/>
        <w:widowControl/>
        <w:numPr>
          <w:ilvl w:val="0"/>
          <w:numId w:val="2"/>
        </w:numPr>
        <w:suppressAutoHyphens w:val="0"/>
        <w:ind w:left="0" w:firstLine="0"/>
        <w:contextualSpacing/>
        <w:jc w:val="both"/>
      </w:pPr>
      <w:bookmarkStart w:id="0" w:name="_GoBack"/>
      <w:bookmarkEnd w:id="0"/>
      <w:r w:rsidRPr="00F4022E">
        <w:t>В работе ШМО особое внимание уделять организации научно-исследовательской деятельности на уроках и  во внеурочной деятельности.</w:t>
      </w:r>
    </w:p>
    <w:p w:rsidR="00832FA5" w:rsidRPr="00F4022E" w:rsidRDefault="00832FA5" w:rsidP="00832FA5">
      <w:pPr>
        <w:widowControl/>
        <w:suppressAutoHyphens w:val="0"/>
        <w:contextualSpacing/>
        <w:jc w:val="both"/>
      </w:pPr>
      <w:r>
        <w:t xml:space="preserve">2. </w:t>
      </w:r>
      <w:r w:rsidRPr="00F4022E">
        <w:t xml:space="preserve">Учителям  чаще в качестве итоговой работы на уроках  организовывать защиту исследовательских проектов. </w:t>
      </w:r>
    </w:p>
    <w:p w:rsidR="00832FA5" w:rsidRPr="00F4259F" w:rsidRDefault="00832FA5" w:rsidP="00832FA5">
      <w:pPr>
        <w:pStyle w:val="a4"/>
        <w:widowControl/>
        <w:suppressAutoHyphens w:val="0"/>
        <w:ind w:left="0"/>
        <w:contextualSpacing/>
        <w:jc w:val="both"/>
      </w:pPr>
      <w:r>
        <w:t>3</w:t>
      </w:r>
      <w:r w:rsidRPr="00F4259F">
        <w:t>. Включить проектную и исследовательскую деятельность  в систему работы всех предметных областей, рассмотреть данный вопрос на ШМО.</w:t>
      </w:r>
    </w:p>
    <w:sectPr w:rsidR="00832FA5" w:rsidRPr="00F4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97253E2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06A41A6"/>
    <w:multiLevelType w:val="hybridMultilevel"/>
    <w:tmpl w:val="B79E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FA"/>
    <w:rsid w:val="004C30FA"/>
    <w:rsid w:val="004E334D"/>
    <w:rsid w:val="00832FA5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334D"/>
    <w:pPr>
      <w:spacing w:before="30" w:after="30" w:line="100" w:lineRule="atLeast"/>
    </w:pPr>
    <w:rPr>
      <w:rFonts w:eastAsia="Times New Roman"/>
      <w:sz w:val="20"/>
      <w:szCs w:val="20"/>
    </w:rPr>
  </w:style>
  <w:style w:type="paragraph" w:styleId="a4">
    <w:name w:val="List Paragraph"/>
    <w:basedOn w:val="a"/>
    <w:uiPriority w:val="34"/>
    <w:qFormat/>
    <w:rsid w:val="00832FA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E334D"/>
    <w:pPr>
      <w:spacing w:before="30" w:after="30" w:line="100" w:lineRule="atLeast"/>
    </w:pPr>
    <w:rPr>
      <w:rFonts w:eastAsia="Times New Roman"/>
      <w:sz w:val="20"/>
      <w:szCs w:val="20"/>
    </w:rPr>
  </w:style>
  <w:style w:type="paragraph" w:styleId="a4">
    <w:name w:val="List Paragraph"/>
    <w:basedOn w:val="a"/>
    <w:uiPriority w:val="34"/>
    <w:qFormat/>
    <w:rsid w:val="00832F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2023-07-28T06:22:00Z</cp:lastPrinted>
  <dcterms:created xsi:type="dcterms:W3CDTF">2023-07-28T06:04:00Z</dcterms:created>
  <dcterms:modified xsi:type="dcterms:W3CDTF">2023-07-28T06:22:00Z</dcterms:modified>
</cp:coreProperties>
</file>