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0620"/>
      </w:tblGrid>
      <w:tr>
        <w:trPr>
          <w:trHeight w:val="0"/>
        </w:trPr>
        <w:tc>
          <w:tcPr>
            <w:tcW w:w="1062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Муниципальное бюджетное учреждение дополнительного образования «Детская школа искусств "Альфа"»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ИНН 7708123451, КПП 770801001, ОКПО 98756423</w:t>
            </w:r>
          </w:p>
        </w:tc>
      </w:tr>
      <w:tr>
        <w:trPr>
          <w:trHeight w:val="0"/>
        </w:trPr>
        <w:tc>
          <w:tcPr>
            <w:tcW w:w="10620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полное наименование учреждения, идентификационные коды (ИНН, КПП, ОКПО)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546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4638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811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г. Энск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 внесении изменений в инструкцию о мерах пожарной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безопасности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 зданиях, сооружениях и помещениях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МБУ ДО «ДШИ "Альфа"»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 на прилегающих к ним территориях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 с </w:t>
      </w:r>
      <w:r>
        <w:rPr>
          <w:rFonts w:hAnsi="Times New Roman" w:cs="Times New Roman"/>
          <w:color w:val="000000"/>
          <w:sz w:val="24"/>
          <w:szCs w:val="24"/>
        </w:rPr>
        <w:t>постановлением Правительства от 16.09.2020 № 1479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Правил противопожарного режима в Российской Федерации», в целях актуализации локальных актов </w:t>
      </w:r>
      <w:r>
        <w:rPr>
          <w:rFonts w:hAnsi="Times New Roman" w:cs="Times New Roman"/>
          <w:color w:val="000000"/>
          <w:sz w:val="24"/>
          <w:szCs w:val="24"/>
        </w:rPr>
        <w:t>МБУ ДО «ДШИ "Альфа"»</w:t>
      </w:r>
      <w:r>
        <w:rPr>
          <w:rFonts w:hAnsi="Times New Roman" w:cs="Times New Roman"/>
          <w:color w:val="000000"/>
          <w:sz w:val="24"/>
          <w:szCs w:val="24"/>
        </w:rPr>
        <w:t>, содержащих требования пожарной безопасности,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Внести в Инструкцию о мерах пожарной безопасности в зданиях, сооружениях и помещениях </w:t>
      </w:r>
      <w:r>
        <w:rPr>
          <w:rFonts w:hAnsi="Times New Roman" w:cs="Times New Roman"/>
          <w:color w:val="000000"/>
          <w:sz w:val="24"/>
          <w:szCs w:val="24"/>
        </w:rPr>
        <w:t>МБУ ДО «ДШИ "Альфа"»</w:t>
      </w:r>
      <w:r>
        <w:rPr>
          <w:rFonts w:hAnsi="Times New Roman" w:cs="Times New Roman"/>
          <w:color w:val="000000"/>
          <w:sz w:val="24"/>
          <w:szCs w:val="24"/>
        </w:rPr>
        <w:t xml:space="preserve"> и на прилегающих к ним территориях (далее – Инструкция), утвержденную заведующим </w:t>
      </w:r>
      <w:r>
        <w:rPr>
          <w:rFonts w:hAnsi="Times New Roman" w:cs="Times New Roman"/>
          <w:color w:val="000000"/>
          <w:sz w:val="24"/>
          <w:szCs w:val="24"/>
        </w:rPr>
        <w:t>МБУ ДО «ДШИ "Альфа"»</w:t>
      </w:r>
      <w:r>
        <w:rPr>
          <w:rFonts w:hAnsi="Times New Roman" w:cs="Times New Roman"/>
          <w:color w:val="000000"/>
          <w:sz w:val="24"/>
          <w:szCs w:val="24"/>
        </w:rPr>
        <w:t xml:space="preserve"> от </w:t>
      </w:r>
      <w:r>
        <w:rPr>
          <w:rFonts w:hAnsi="Times New Roman" w:cs="Times New Roman"/>
          <w:color w:val="000000"/>
          <w:sz w:val="24"/>
          <w:szCs w:val="24"/>
        </w:rPr>
        <w:t>27.11.2018</w:t>
      </w:r>
      <w:r>
        <w:rPr>
          <w:rFonts w:hAnsi="Times New Roman" w:cs="Times New Roman"/>
          <w:color w:val="000000"/>
          <w:sz w:val="24"/>
          <w:szCs w:val="24"/>
        </w:rPr>
        <w:t>, следующие изменения и дополнения: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Пункт </w:t>
      </w:r>
      <w:r>
        <w:rPr>
          <w:rFonts w:hAnsi="Times New Roman" w:cs="Times New Roman"/>
          <w:color w:val="000000"/>
          <w:sz w:val="24"/>
          <w:szCs w:val="24"/>
        </w:rPr>
        <w:t>2.3</w:t>
      </w:r>
      <w:r>
        <w:rPr>
          <w:rFonts w:hAnsi="Times New Roman" w:cs="Times New Roman"/>
          <w:color w:val="000000"/>
          <w:sz w:val="24"/>
          <w:szCs w:val="24"/>
        </w:rPr>
        <w:t xml:space="preserve"> раздела </w:t>
      </w:r>
      <w:r>
        <w:rPr>
          <w:rFonts w:hAnsi="Times New Roman" w:cs="Times New Roman"/>
          <w:color w:val="000000"/>
          <w:sz w:val="24"/>
          <w:szCs w:val="24"/>
        </w:rPr>
        <w:t>2</w:t>
      </w:r>
      <w:r>
        <w:rPr>
          <w:rFonts w:hAnsi="Times New Roman" w:cs="Times New Roman"/>
          <w:color w:val="000000"/>
          <w:sz w:val="24"/>
          <w:szCs w:val="24"/>
        </w:rPr>
        <w:t xml:space="preserve"> Инструкции </w:t>
      </w:r>
      <w:r>
        <w:rPr>
          <w:rFonts w:hAnsi="Times New Roman" w:cs="Times New Roman"/>
          <w:color w:val="000000"/>
          <w:sz w:val="24"/>
          <w:szCs w:val="24"/>
        </w:rPr>
        <w:t>изложить в следующей редакции: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Содержание эвакуационных путей и выходов, в том числе аварийных, а также путей доступа подразделений пожарной охраны на территорию в здание учреждения дополнительного образования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2.3.1. При эксплуатации эвакуационных путей и выходов, в том числе аварийных, а также путей доступа подразделений пожарной охраны на территорию учреждения дополнительного образования необходимо: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проектные решения;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обеспечивать наличие нормативных проходов, в том числе в части путей эвакуации и эвакуационных выходов при расстановке в помещениях технологического, выставочного и другого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надежно крепить поверх покрытий полов и в эвакуационных проходах ковры, ковровые дорожки и другие покрытия;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следить, чтобы знаки пожарной безопасности, обозначающие пути эвакуации и эвакуационные выходы, были в исправном состоянии, а эвакуационное освещение включалось автоматически при прекращении электропитания рабочего освещения;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пожаре обеспечивать доступ подразделениям пожарной охраны в любые помещения для эвакуации и спасения людей, ограничения распространения, локализации и тушения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2.3.2. При эксплуатации эвакуационных путей и выходов, в том числе аварийных, а также путей доступа подразделений пожарной охраны на объект запрещено: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запирать и вешать замки на двери эвакуационных выходов;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устраивать пороги на путях эвакуации (за исключением порогов в дверных проемах), раздвижные и подъемно-опускные двери и ворота, вращающиеся двери и турникеты, а также другие устройства, препятствующие свободной эвакуации людей;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загромождать эвакуационные пути и выходы (в том числе проходы, коридоры, тамбуры, галереи, лестничные площадки, марши лестниц, двери, эвакуационные люки) различными изделиями, оборудованием, отходами, мусором и другими предметами, препятствующими безопасной эвакуации, а также блокировать двери эвакуационных выходов;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устраивать в тамбурах выходов сушилки и вешалки для одежды, гардеробы, а также хранить (в том числе временно) инвентарь и материалы;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фиксировать самозакрывающиеся двери лестничных клеток, коридоров, холлов и тамбуров в открытом положении, а также снимать их;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изменять направление открывания дверей;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устанавливать какие-либо приспособления, препятствующие нормальному закрыванию противопожарных или противодымных дверей (устройств)».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Абзац </w:t>
      </w:r>
      <w:r>
        <w:rPr>
          <w:rFonts w:hAnsi="Times New Roman" w:cs="Times New Roman"/>
          <w:color w:val="000000"/>
          <w:sz w:val="24"/>
          <w:szCs w:val="24"/>
        </w:rPr>
        <w:t xml:space="preserve">первый </w:t>
      </w:r>
      <w:r>
        <w:rPr>
          <w:rFonts w:hAnsi="Times New Roman" w:cs="Times New Roman"/>
          <w:color w:val="000000"/>
          <w:sz w:val="24"/>
          <w:szCs w:val="24"/>
        </w:rPr>
        <w:t xml:space="preserve">пункта </w:t>
      </w:r>
      <w:r>
        <w:rPr>
          <w:rFonts w:hAnsi="Times New Roman" w:cs="Times New Roman"/>
          <w:color w:val="000000"/>
          <w:sz w:val="24"/>
          <w:szCs w:val="24"/>
        </w:rPr>
        <w:t>7.2</w:t>
      </w:r>
      <w:r>
        <w:rPr>
          <w:rFonts w:hAnsi="Times New Roman" w:cs="Times New Roman"/>
          <w:color w:val="000000"/>
          <w:sz w:val="24"/>
          <w:szCs w:val="24"/>
        </w:rPr>
        <w:t xml:space="preserve"> раздела </w:t>
      </w:r>
      <w:r>
        <w:rPr>
          <w:rFonts w:hAnsi="Times New Roman" w:cs="Times New Roman"/>
          <w:color w:val="000000"/>
          <w:sz w:val="24"/>
          <w:szCs w:val="24"/>
        </w:rPr>
        <w:t>7</w:t>
      </w:r>
      <w:r>
        <w:rPr>
          <w:rFonts w:hAnsi="Times New Roman" w:cs="Times New Roman"/>
          <w:color w:val="000000"/>
          <w:sz w:val="24"/>
          <w:szCs w:val="24"/>
        </w:rPr>
        <w:t xml:space="preserve"> Инструкции </w:t>
      </w:r>
      <w:r>
        <w:rPr>
          <w:rFonts w:hAnsi="Times New Roman" w:cs="Times New Roman"/>
          <w:color w:val="000000"/>
          <w:sz w:val="24"/>
          <w:szCs w:val="24"/>
        </w:rPr>
        <w:t>после слов «вызове пожарной охраны» дополнить словами «открытии и блокировании в открытом состоянии вращающихся дверей и турникетов, а также других устройств, препятствующих свободной эвакуации людей».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Пункт </w:t>
      </w:r>
      <w:r>
        <w:rPr>
          <w:rFonts w:hAnsi="Times New Roman" w:cs="Times New Roman"/>
          <w:color w:val="000000"/>
          <w:sz w:val="24"/>
          <w:szCs w:val="24"/>
        </w:rPr>
        <w:t>7.2</w:t>
      </w:r>
      <w:r>
        <w:rPr>
          <w:rFonts w:hAnsi="Times New Roman" w:cs="Times New Roman"/>
          <w:color w:val="000000"/>
          <w:sz w:val="24"/>
          <w:szCs w:val="24"/>
        </w:rPr>
        <w:t xml:space="preserve"> раздела </w:t>
      </w:r>
      <w:r>
        <w:rPr>
          <w:rFonts w:hAnsi="Times New Roman" w:cs="Times New Roman"/>
          <w:color w:val="000000"/>
          <w:sz w:val="24"/>
          <w:szCs w:val="24"/>
        </w:rPr>
        <w:t>7</w:t>
      </w:r>
      <w:r>
        <w:rPr>
          <w:rFonts w:hAnsi="Times New Roman" w:cs="Times New Roman"/>
          <w:color w:val="000000"/>
          <w:sz w:val="24"/>
          <w:szCs w:val="24"/>
        </w:rPr>
        <w:t xml:space="preserve"> Инструкции </w:t>
      </w:r>
      <w:r>
        <w:rPr>
          <w:rFonts w:hAnsi="Times New Roman" w:cs="Times New Roman"/>
          <w:color w:val="000000"/>
          <w:sz w:val="24"/>
          <w:szCs w:val="24"/>
        </w:rPr>
        <w:t>дополнить абзацем следующего содержания: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«– при открытии на пути эвакуации и блокировании в открытом состоянии вращающихся дверей и турникетов, а также других устройств, препятствующих свободной эвакуации людей, найти по знакам эвакуации эвакуационные выходы или использовать дублирующие выходы, у которых нет препятствий».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Ответственному за пожарную безопасность </w:t>
      </w:r>
      <w:r>
        <w:rPr>
          <w:rFonts w:hAnsi="Times New Roman" w:cs="Times New Roman"/>
          <w:color w:val="000000"/>
          <w:sz w:val="24"/>
          <w:szCs w:val="24"/>
        </w:rPr>
        <w:t>Сизову П.О.</w:t>
      </w:r>
      <w:r>
        <w:rPr>
          <w:rFonts w:hAnsi="Times New Roman" w:cs="Times New Roman"/>
          <w:color w:val="000000"/>
          <w:sz w:val="24"/>
          <w:szCs w:val="24"/>
        </w:rPr>
        <w:t>организовать и провести с работниками внеплановый противопожарный инструктаж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Отменить приказ </w:t>
      </w:r>
      <w:r>
        <w:rPr>
          <w:rFonts w:hAnsi="Times New Roman" w:cs="Times New Roman"/>
          <w:color w:val="000000"/>
          <w:sz w:val="24"/>
          <w:szCs w:val="24"/>
        </w:rPr>
        <w:t>МБУ ДО «ДШИ "Альфа"»</w:t>
      </w:r>
      <w:r>
        <w:rPr>
          <w:rFonts w:hAnsi="Times New Roman" w:cs="Times New Roman"/>
          <w:color w:val="000000"/>
          <w:sz w:val="24"/>
          <w:szCs w:val="24"/>
        </w:rPr>
        <w:t xml:space="preserve"> от </w:t>
      </w:r>
      <w:r>
        <w:rPr>
          <w:rFonts w:hAnsi="Times New Roman" w:cs="Times New Roman"/>
          <w:color w:val="000000"/>
          <w:sz w:val="24"/>
          <w:szCs w:val="24"/>
        </w:rPr>
        <w:t>12.02.</w:t>
      </w:r>
      <w:r>
        <w:rPr>
          <w:rFonts w:hAnsi="Times New Roman" w:cs="Times New Roman"/>
          <w:color w:val="000000"/>
          <w:sz w:val="24"/>
          <w:szCs w:val="24"/>
        </w:rPr>
        <w:t>2020</w:t>
      </w:r>
      <w:r>
        <w:rPr>
          <w:rFonts w:hAnsi="Times New Roman" w:cs="Times New Roman"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</w:rPr>
        <w:t xml:space="preserve">343 </w:t>
      </w:r>
      <w:r>
        <w:rPr>
          <w:rFonts w:hAnsi="Times New Roman" w:cs="Times New Roman"/>
          <w:color w:val="000000"/>
          <w:sz w:val="24"/>
          <w:szCs w:val="24"/>
        </w:rPr>
        <w:t>«Об утверждении инструкции о действиях персонала по эвакуации людей при пожаре».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Настоящий приказ вступает в силу с </w:t>
      </w:r>
      <w:r>
        <w:rPr>
          <w:rFonts w:hAnsi="Times New Roman" w:cs="Times New Roman"/>
          <w:color w:val="000000"/>
          <w:sz w:val="24"/>
          <w:szCs w:val="24"/>
        </w:rPr>
        <w:t>01.01.</w:t>
      </w:r>
      <w:r>
        <w:rPr>
          <w:rFonts w:hAnsi="Times New Roman" w:cs="Times New Roman"/>
          <w:color w:val="000000"/>
          <w:sz w:val="24"/>
          <w:szCs w:val="24"/>
        </w:rPr>
        <w:t>2022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color w:val="000000"/>
          <w:sz w:val="24"/>
          <w:szCs w:val="24"/>
        </w:rPr>
        <w:t>Секретарю Сидоровой Н.Г.</w:t>
      </w:r>
      <w:r>
        <w:rPr>
          <w:rFonts w:hAnsi="Times New Roman" w:cs="Times New Roman"/>
          <w:color w:val="000000"/>
          <w:sz w:val="24"/>
          <w:szCs w:val="24"/>
        </w:rPr>
        <w:t xml:space="preserve"> в срок до </w:t>
      </w:r>
      <w:r>
        <w:rPr>
          <w:rFonts w:hAnsi="Times New Roman" w:cs="Times New Roman"/>
          <w:color w:val="000000"/>
          <w:sz w:val="24"/>
          <w:szCs w:val="24"/>
        </w:rPr>
        <w:t>18.12.</w:t>
      </w:r>
      <w:r>
        <w:rPr>
          <w:rFonts w:hAnsi="Times New Roman" w:cs="Times New Roman"/>
          <w:color w:val="000000"/>
          <w:sz w:val="24"/>
          <w:szCs w:val="24"/>
        </w:rPr>
        <w:t>2021</w:t>
      </w:r>
      <w:r>
        <w:rPr>
          <w:rFonts w:hAnsi="Times New Roman" w:cs="Times New Roman"/>
          <w:color w:val="000000"/>
          <w:sz w:val="24"/>
          <w:szCs w:val="24"/>
        </w:rPr>
        <w:t xml:space="preserve"> довести настоящий приказ до всех работников под подпись.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Контроль исполнения настоящего приказа </w:t>
      </w:r>
      <w:r>
        <w:rPr>
          <w:rFonts w:hAnsi="Times New Roman" w:cs="Times New Roman"/>
          <w:color w:val="000000"/>
          <w:sz w:val="24"/>
          <w:szCs w:val="24"/>
        </w:rPr>
        <w:t>возложить на ответственного за пожарную безопасность Сизова П.О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20"/>
        <w:gridCol w:w="1440"/>
        <w:gridCol w:w="120"/>
        <w:gridCol w:w="1440"/>
      </w:tblGrid>
      <w:tr>
        <w:trPr>
          <w:trHeight w:val="0"/>
        </w:trPr>
        <w:tc>
          <w:tcPr>
            <w:tcW w:w="19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7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Львов</w:t>
            </w:r>
          </w:p>
        </w:tc>
        <w:tc>
          <w:tcPr>
            <w:tcW w:w="1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3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А.В. Львов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2280"/>
        <w:gridCol w:w="1440"/>
        <w:gridCol w:w="1440"/>
      </w:tblGrid>
      <w:tr>
        <w:trPr>
          <w:trHeight w:val="0"/>
        </w:trPr>
        <w:tc>
          <w:tcPr>
            <w:tcW w:w="494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28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Сидорова</w:t>
            </w:r>
          </w:p>
        </w:tc>
        <w:tc>
          <w:tcPr>
            <w:tcW w:w="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13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Н.Г. Сидорова</w:t>
            </w:r>
          </w:p>
        </w:tc>
      </w:tr>
      <w:tr>
        <w:trPr>
          <w:trHeight w:val="0"/>
        </w:trPr>
        <w:tc>
          <w:tcPr>
            <w:tcW w:w="494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пожарную безопасность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280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Сизов</w:t>
            </w:r>
          </w:p>
        </w:tc>
        <w:tc>
          <w:tcPr>
            <w:tcW w:w="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13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П.О. Сизов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дело №</w:t>
      </w:r>
      <w:r>
        <w:rPr>
          <w:rFonts w:hAnsi="Times New Roman" w:cs="Times New Roman"/>
          <w:color w:val="000000"/>
          <w:sz w:val="24"/>
          <w:szCs w:val="24"/>
        </w:rPr>
        <w:t xml:space="preserve"> 03-05</w:t>
      </w:r>
      <w:r>
        <w:rPr>
          <w:rFonts w:hAnsi="Times New Roman" w:cs="Times New Roman"/>
          <w:color w:val="000000"/>
          <w:sz w:val="24"/>
          <w:szCs w:val="24"/>
        </w:rPr>
        <w:t xml:space="preserve"> за </w:t>
      </w:r>
      <w:r>
        <w:rPr>
          <w:rFonts w:hAnsi="Times New Roman" w:cs="Times New Roman"/>
          <w:color w:val="000000"/>
          <w:sz w:val="24"/>
          <w:szCs w:val="24"/>
        </w:rPr>
        <w:t>2021</w:t>
      </w:r>
      <w:r>
        <w:rPr>
          <w:rFonts w:hAnsi="Times New Roman" w:cs="Times New Roman"/>
          <w:color w:val="000000"/>
          <w:sz w:val="24"/>
          <w:szCs w:val="24"/>
        </w:rPr>
        <w:t xml:space="preserve"> год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Секретарь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Сидорова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30.12.</w:t>
      </w:r>
      <w:r>
        <w:rPr>
          <w:rFonts w:hAnsi="Times New Roman" w:cs="Times New Roman"/>
          <w:color w:val="000000"/>
          <w:sz w:val="24"/>
          <w:szCs w:val="24"/>
        </w:rPr>
        <w:t>2021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32d1fef899a44e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