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tblGrid>
      <w:tr>
        <w:trPr>
          <w:trHeight w:val="0"/>
        </w:trPr>
        <w:tc>
          <w:tcPr>
            <w:tcW w:w="0" w:type="auto"/>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ООО «Победа»</w:t>
            </w:r>
          </w:p>
        </w:tc>
      </w:tr>
      <w:tr>
        <w:trPr>
          <w:trHeight w:val="0"/>
        </w:trPr>
        <w:tc>
          <w:tcPr>
            <w:tcW w:w="0" w:type="auto"/>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(наименование организации)</w:t>
            </w:r>
          </w:p>
        </w:tc>
      </w:tr>
    </w:tbl>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25</w:t>
            </w:r>
            <w:r>
              <w:rPr>
                <w:rFonts w:hAnsi="Times New Roman" w:cs="Times New Roman"/>
                <w:color w:val="000000"/>
                <w:sz w:val="24"/>
                <w:szCs w:val="24"/>
              </w:rPr>
              <w:t xml:space="preserve">» </w:t>
            </w:r>
            <w:r>
              <w:rPr>
                <w:rFonts w:hAnsi="Times New Roman" w:cs="Times New Roman"/>
                <w:color w:val="000000"/>
                <w:sz w:val="24"/>
                <w:szCs w:val="24"/>
              </w:rPr>
              <w:t>января</w:t>
            </w:r>
            <w:r>
              <w:rPr>
                <w:rFonts w:hAnsi="Times New Roman" w:cs="Times New Roman"/>
                <w:color w:val="000000"/>
                <w:sz w:val="24"/>
                <w:szCs w:val="24"/>
              </w:rPr>
              <w:t> 20</w:t>
            </w:r>
            <w:r>
              <w:rPr>
                <w:rFonts w:hAnsi="Times New Roman" w:cs="Times New Roman"/>
                <w:color w:val="000000"/>
                <w:sz w:val="24"/>
                <w:szCs w:val="24"/>
              </w:rPr>
              <w:t>22</w:t>
            </w:r>
            <w:r>
              <w:rPr>
                <w:rFonts w:hAnsi="Times New Roman" w:cs="Times New Roman"/>
                <w:color w:val="000000"/>
                <w:sz w:val="24"/>
                <w:szCs w:val="24"/>
              </w:rPr>
              <w:t> года</w:t>
            </w:r>
          </w:p>
        </w:tc>
        <w:tc>
          <w:tcPr>
            <w:tcW w:w="0" w:type="auto"/>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46</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Москва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ПРИКАЗ</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Об установлении противопожарного режима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Правилами противопожарного режима в Российской Федерации, утвержденными </w:t>
      </w:r>
      <w:r>
        <w:rPr>
          <w:rFonts w:hAnsi="Times New Roman" w:cs="Times New Roman"/>
          <w:color w:val="000000"/>
          <w:sz w:val="24"/>
          <w:szCs w:val="24"/>
        </w:rPr>
        <w:t>постановлением Правительства РФ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ПРИКАЗЫВАЮ</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Установить в </w:t>
      </w:r>
      <w:r>
        <w:rPr>
          <w:rFonts w:hAnsi="Times New Roman" w:cs="Times New Roman"/>
          <w:color w:val="000000"/>
          <w:sz w:val="24"/>
          <w:szCs w:val="24"/>
        </w:rPr>
        <w:t>ООО «Победа»</w:t>
      </w:r>
      <w:r>
        <w:rPr>
          <w:rFonts w:hAnsi="Times New Roman" w:cs="Times New Roman"/>
          <w:color w:val="000000"/>
          <w:sz w:val="24"/>
          <w:szCs w:val="24"/>
        </w:rPr>
        <w:t xml:space="preserve"> следующий противопожарный режим:</w:t>
      </w:r>
    </w:p>
    <w:p>
      <w:pPr>
        <w:spacing w:line="240" w:lineRule="auto"/>
        <w:rPr>
          <w:rFonts w:hAnsi="Times New Roman" w:cs="Times New Roman"/>
          <w:color w:val="000000"/>
          <w:sz w:val="24"/>
          <w:szCs w:val="24"/>
        </w:rPr>
      </w:pPr>
      <w:r>
        <w:rPr>
          <w:rFonts w:hAnsi="Times New Roman" w:cs="Times New Roman"/>
          <w:color w:val="000000"/>
          <w:sz w:val="24"/>
          <w:szCs w:val="24"/>
        </w:rPr>
        <w:t>1.1. Курение во всех помещениях </w:t>
      </w:r>
      <w:r>
        <w:rPr>
          <w:rFonts w:hAnsi="Times New Roman" w:cs="Times New Roman"/>
          <w:color w:val="000000"/>
          <w:sz w:val="24"/>
          <w:szCs w:val="24"/>
        </w:rPr>
        <w:t>ООО «Победа»</w:t>
      </w:r>
      <w:r>
        <w:rPr>
          <w:rFonts w:hAnsi="Times New Roman" w:cs="Times New Roman"/>
          <w:color w:val="000000"/>
          <w:sz w:val="24"/>
          <w:szCs w:val="24"/>
        </w:rPr>
        <w:t xml:space="preserve"> и на прилегающей территории запретить.</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Запрещается сжигание мусора, сухой травы и опавших листьев деревьев на территории </w:t>
      </w:r>
      <w:r>
        <w:rPr>
          <w:rFonts w:hAnsi="Times New Roman" w:cs="Times New Roman"/>
          <w:color w:val="000000"/>
          <w:sz w:val="24"/>
          <w:szCs w:val="24"/>
        </w:rPr>
        <w:t>ООО «Победа»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1.3. Запрещается пользоваться электроутюгами, электроплитами и другими электронагревательными приборами, не имеющими устройств тепловой защиты, без подставок из негорючих теплоизоляционных материалов, исключающих опасность возникновения пожара, и вне специально выделенных помещений.</w:t>
      </w:r>
    </w:p>
    <w:p>
      <w:pPr>
        <w:spacing w:line="240" w:lineRule="auto"/>
        <w:rPr>
          <w:rFonts w:hAnsi="Times New Roman" w:cs="Times New Roman"/>
          <w:color w:val="000000"/>
          <w:sz w:val="24"/>
          <w:szCs w:val="24"/>
        </w:rPr>
      </w:pPr>
      <w:r>
        <w:rPr>
          <w:rFonts w:hAnsi="Times New Roman" w:cs="Times New Roman"/>
          <w:color w:val="000000"/>
          <w:sz w:val="24"/>
          <w:szCs w:val="24"/>
        </w:rPr>
        <w:t>1.4. Запрещается пользоваться поврежденными розетками, рубильниками, другими электрическими изделиями.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1.5. Обеспечить размещение в </w:t>
      </w:r>
      <w:r>
        <w:rPr>
          <w:rFonts w:hAnsi="Times New Roman" w:cs="Times New Roman"/>
          <w:color w:val="000000"/>
          <w:sz w:val="24"/>
          <w:szCs w:val="24"/>
        </w:rPr>
        <w:t>ООО «Победа»</w:t>
      </w:r>
      <w:r>
        <w:rPr>
          <w:rFonts w:hAnsi="Times New Roman" w:cs="Times New Roman"/>
          <w:color w:val="000000"/>
          <w:sz w:val="24"/>
          <w:szCs w:val="24"/>
        </w:rPr>
        <w:t> схем (планов) эвакуации с обозначением на них мест расположения эвакуационных выходов, огнетушителей, пожарных кранов, аптечек.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1.6. Не допускать загромождения путей эвакуации и выходов в помещениях </w:t>
      </w:r>
      <w:r>
        <w:rPr>
          <w:rFonts w:hAnsi="Times New Roman" w:cs="Times New Roman"/>
          <w:color w:val="000000"/>
          <w:sz w:val="24"/>
          <w:szCs w:val="24"/>
        </w:rPr>
        <w:t>ООО «Победа»</w:t>
      </w:r>
      <w:r>
        <w:rPr>
          <w:rFonts w:hAnsi="Times New Roman" w:cs="Times New Roman"/>
          <w:color w:val="000000"/>
          <w:sz w:val="24"/>
          <w:szCs w:val="24"/>
        </w:rPr>
        <w:t>, в том числе проходов, коридоров, дверей, посторонними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1.7. При проведении временных огневых (электросварка, газосварка) и других пожароопасных работ удалить из здания людей, обеспечить место проведения этих работ огнетушителями, запасом воды, песка, другими первичными средствами пожаротушения. После окончания таких работ тщательно осмотреть место их проведения на отсутствие очагов возгорания.</w:t>
      </w:r>
    </w:p>
    <w:p>
      <w:pPr>
        <w:spacing w:line="240" w:lineRule="auto"/>
        <w:rPr>
          <w:rFonts w:hAnsi="Times New Roman" w:cs="Times New Roman"/>
          <w:color w:val="000000"/>
          <w:sz w:val="24"/>
          <w:szCs w:val="24"/>
        </w:rPr>
      </w:pPr>
      <w:r>
        <w:rPr>
          <w:rFonts w:hAnsi="Times New Roman" w:cs="Times New Roman"/>
          <w:color w:val="000000"/>
          <w:sz w:val="24"/>
          <w:szCs w:val="24"/>
        </w:rPr>
        <w:t>1.8. После рабочего дня перед закрытием помещений отключить все электроприборы и выключить свет.</w:t>
      </w:r>
    </w:p>
    <w:p>
      <w:pPr>
        <w:spacing w:line="240" w:lineRule="auto"/>
        <w:rPr>
          <w:rFonts w:hAnsi="Times New Roman" w:cs="Times New Roman"/>
          <w:color w:val="000000"/>
          <w:sz w:val="24"/>
          <w:szCs w:val="24"/>
        </w:rPr>
      </w:pPr>
      <w:r>
        <w:rPr>
          <w:rFonts w:hAnsi="Times New Roman" w:cs="Times New Roman"/>
          <w:color w:val="000000"/>
          <w:sz w:val="24"/>
          <w:szCs w:val="24"/>
        </w:rPr>
        <w:t>2.  В случае возникновения пожара немедленно обесточить электросеть здания учреждения рубильником, расположенным в электрощите. Сообщить о пожаре в ближайшую пожарную часть, оповестить людей о пожаре и эвакуировать их из здания, используя все эвакуационные выходы, приступить к тушению пожара с помощью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3. Противопожарный инструктаж проводить: вводный – при приеме на работу, повторный со всеми работниками – не реже одного раза в шесть месяцев.</w:t>
      </w:r>
    </w:p>
    <w:p>
      <w:pPr>
        <w:spacing w:line="240" w:lineRule="auto"/>
        <w:rPr>
          <w:rFonts w:hAnsi="Times New Roman" w:cs="Times New Roman"/>
          <w:color w:val="000000"/>
          <w:sz w:val="24"/>
          <w:szCs w:val="24"/>
        </w:rPr>
      </w:pPr>
      <w:r>
        <w:rPr>
          <w:rFonts w:hAnsi="Times New Roman" w:cs="Times New Roman"/>
          <w:color w:val="000000"/>
          <w:sz w:val="24"/>
          <w:szCs w:val="24"/>
        </w:rPr>
        <w:t>4. Контроль за исполнением настоящего приказа возлагаю на себя.</w:t>
      </w:r>
    </w:p>
    <w:tbl>
      <w:tblPr>
        <w:tblW w:w="0" w:type="auto"/>
        <w:tblCellMar>
          <w:top w:w="15" w:type="dxa"/>
          <w:left w:w="15" w:type="dxa"/>
          <w:bottom w:w="15" w:type="dxa"/>
          <w:right w:w="15" w:type="dxa"/>
        </w:tblCellMar>
        <w:tblLook w:val="0600"/>
      </w:tblPr>
      <w:tblGrid>
        <w:gridCol w:w="1440"/>
        <w:gridCol w:w="1440"/>
        <w:gridCol w:w="1440"/>
        <w:gridCol w:w="1440"/>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Директор ООО «Победа»</w:t>
            </w:r>
          </w:p>
        </w:tc>
        <w:tc>
          <w:tcPr>
            <w:tcW w:w="0" w:type="auto"/>
            <w:tcMar>
              <w:top w:w="75" w:type="dxa"/>
              <w:left w:w="75" w:type="dxa"/>
              <w:bottom w:w="75" w:type="dxa"/>
              <w:right w:w="75" w:type="dxa"/>
            </w:tcMar>
            <w:vAlign w:val="top"/>
          </w:tcP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Тагилов</w:t>
            </w:r>
          </w:p>
        </w:tc>
        <w:tc>
          <w:tcPr>
            <w:tcW w:w="0" w:type="auto"/>
            <w:tcMar>
              <w:top w:w="75" w:type="dxa"/>
              <w:left w:w="75" w:type="dxa"/>
              <w:bottom w:w="75" w:type="dxa"/>
              <w:right w:w="75" w:type="dxa"/>
            </w:tcMar>
            <w:vAlign w:val="top"/>
          </w:tcP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Тагилов В.В.</w:t>
            </w:r>
          </w:p>
        </w:tc>
      </w:tr>
      <w:tr>
        <w:trPr>
          <w:trHeight w:val="0"/>
        </w:trPr>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(наименование должности)</w:t>
            </w:r>
          </w:p>
        </w:tc>
        <w:tc>
          <w:tcPr>
            <w:tcW w:w="0" w:type="auto"/>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(подпись)</w:t>
            </w:r>
          </w:p>
        </w:tc>
        <w:tc>
          <w:tcPr>
            <w:tcW w:w="0" w:type="auto"/>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none" w:color="000000" w:sz="0" w:space="0"/>
              <w:bottom w:val="none" w:color="000000" w:sz="0" w:space="0"/>
              <w:right w:val="none" w:color="000000" w:sz="0"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(Ф. И. О.)</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fb7200bfd3e845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