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6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6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0"/>
        <w:gridCol w:w="4830"/>
        <w:tblGridChange w:id="0">
          <w:tblGrid>
            <w:gridCol w:w="4980"/>
            <w:gridCol w:w="4830"/>
          </w:tblGrid>
        </w:tblGridChange>
      </w:tblGrid>
      <w:tr>
        <w:trPr>
          <w:cantSplit w:val="0"/>
          <w:trHeight w:val="279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3">
            <w:pPr>
              <w:shd w:fill="ffffff" w:val="clear"/>
              <w:ind w:right="-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hd w:fill="ffffff" w:val="clear"/>
              <w:ind w:right="-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ind w:right="-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ind w:right="-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fffff" w:val="clear"/>
              <w:ind w:right="-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ffffff" w:val="clear"/>
              <w:ind w:right="-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ind w:right="-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hd w:fill="ffffff" w:val="clear"/>
              <w:ind w:right="-45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PT Astra Serif" w:cs="PT Astra Serif" w:eastAsia="PT Astra Serif" w:hAnsi="PT Astra Serif"/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Руководителям образовательных </w:t>
              <w:br w:type="textWrapping"/>
              <w:t xml:space="preserve">организаций, реализующих программы основного общего, среднего общего и среднего профессионального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 наборе на онлайн-курс «Игры на Python:</w:t>
              <w:br w:type="textWrapping"/>
              <w:t xml:space="preserve">от идеи до реализации. Начальный уровень» </w:t>
              <w:br w:type="textWrapping"/>
              <w:t xml:space="preserve">в рамках проекта «Код будущего»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PT Astra Serif" w:cs="PT Astra Serif" w:eastAsia="PT Astra Serif" w:hAnsi="PT Astra Serif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11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Общество с ограниченной ответственностью «Фоксфорд» (далее – «Фоксфорд») и общество с ограниченной ответственностью «Цифровое образование» (далее – «Цифровое образование») в соответствии с письмом Минцифры России № СК-П18-12189 от 13.02.2024 г. информируют о начале набора на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бесплатный онлайн-курс «Игры на Python: от идеи до реализации. Начальный уровень». </w:t>
      </w:r>
    </w:p>
    <w:p w:rsidR="00000000" w:rsidDel="00000000" w:rsidP="00000000" w:rsidRDefault="00000000" w:rsidRPr="00000000" w14:paraId="00000013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Набор осуществляется в рамках проекта «Код будущего» в целях  предоставления школьникам и обучающимся по программам среднего профессионального образования возможности прохождения дополнительного курса обучения современным языкам программирования (далее – Проект). Проект реализуется с 2022 года Минцифры России в рамках федерального проекта «Развитие кадрового потенциала ИТ-отрасли» национальной программы «Цифровая экономика Российской Федерации».</w:t>
      </w:r>
    </w:p>
    <w:p w:rsidR="00000000" w:rsidDel="00000000" w:rsidP="00000000" w:rsidRDefault="00000000" w:rsidRPr="00000000" w14:paraId="00000014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«Фоксфорд» является официальным провайдером Проекта и организует обучение по нескольким программам дополнительного образования. С 202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2 года по нашим программам прошли обучение более 15 000 учеников из 65 регионов России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Прием заявлений на участие в проекте начинается 14 февраля 2024 года.</w:t>
      </w:r>
    </w:p>
    <w:p w:rsidR="00000000" w:rsidDel="00000000" w:rsidP="00000000" w:rsidRDefault="00000000" w:rsidRPr="00000000" w14:paraId="00000016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Начало обучения: апрель 2024 года.</w:t>
      </w:r>
    </w:p>
    <w:p w:rsidR="00000000" w:rsidDel="00000000" w:rsidP="00000000" w:rsidRDefault="00000000" w:rsidRPr="00000000" w14:paraId="00000017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Объем программы: 144 академических часа, 4 учебных модуля.</w:t>
      </w:r>
    </w:p>
    <w:p w:rsidR="00000000" w:rsidDel="00000000" w:rsidP="00000000" w:rsidRDefault="00000000" w:rsidRPr="00000000" w14:paraId="00000018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Форма обучения: очная с применением ДОТ </w:t>
      </w:r>
      <w:r w:rsidDel="00000000" w:rsidR="00000000" w:rsidRPr="00000000">
        <w:rPr>
          <w:b w:val="1"/>
          <w:sz w:val="28"/>
          <w:szCs w:val="28"/>
          <w:rtl w:val="0"/>
        </w:rPr>
        <w:t xml:space="preserve">(онлайн)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Обучение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бесплатное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Успешно завершившие обучение получат сертификат об окончании курса проекта «Код будущего».</w:t>
      </w:r>
    </w:p>
    <w:p w:rsidR="00000000" w:rsidDel="00000000" w:rsidP="00000000" w:rsidRDefault="00000000" w:rsidRPr="00000000" w14:paraId="0000001B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Приглашаем учеников 8, 10 классов и студентов СПО пройти обучение на онлайн-курсе «Игры на Python: от идеи до реализации. Начальный уровень». </w:t>
      </w:r>
    </w:p>
    <w:p w:rsidR="00000000" w:rsidDel="00000000" w:rsidP="00000000" w:rsidRDefault="00000000" w:rsidRPr="00000000" w14:paraId="0000001C">
      <w:pPr>
        <w:keepLines w:val="1"/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Для участия в проекте необходимо подать заявление</w:t>
      </w:r>
      <w:r w:rsidDel="00000000" w:rsidR="00000000" w:rsidRPr="00000000">
        <w:rPr>
          <w:sz w:val="28"/>
          <w:szCs w:val="28"/>
          <w:rtl w:val="0"/>
        </w:rPr>
        <w:t xml:space="preserve"> на портале ЕПГУ: 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https://www.gosuslugi.ru/futurecode/27838?view=online</w:t>
        </w:r>
      </w:hyperlink>
      <w:r w:rsidDel="00000000" w:rsidR="00000000" w:rsidRPr="00000000">
        <w:rPr>
          <w:sz w:val="28"/>
          <w:szCs w:val="28"/>
          <w:rtl w:val="0"/>
        </w:rPr>
        <w:t xml:space="preserve"> и пройти вступительное испытание. Подать заявление может как обучающийся, так и его родитель (законный представитель). </w:t>
      </w:r>
    </w:p>
    <w:p w:rsidR="00000000" w:rsidDel="00000000" w:rsidP="00000000" w:rsidRDefault="00000000" w:rsidRPr="00000000" w14:paraId="0000001D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Просим Вас в рамках информационной кампании по продвижению Проекта проинформировать обучающихся и их родителей (законных представителей) о возможности прохождения обучения.</w:t>
      </w:r>
    </w:p>
    <w:p w:rsidR="00000000" w:rsidDel="00000000" w:rsidP="00000000" w:rsidRDefault="00000000" w:rsidRPr="00000000" w14:paraId="0000001E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вопросам взаимодействия с образовательными организациями можно обращаться по электронной почте: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cifrium.b2g@yandex.ru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637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6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80"/>
        <w:gridCol w:w="2145"/>
        <w:gridCol w:w="3300"/>
        <w:tblGridChange w:id="0">
          <w:tblGrid>
            <w:gridCol w:w="4080"/>
            <w:gridCol w:w="2145"/>
            <w:gridCol w:w="3300"/>
          </w:tblGrid>
        </w:tblGridChange>
      </w:tblGrid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right="63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right="637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right="63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ind w:right="63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right="63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right="63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right="63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29">
      <w:pPr>
        <w:keepNext w:val="1"/>
        <w:keepLines w:val="1"/>
        <w:widowControl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39" w:top="1134" w:left="1275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ungsuh"/>
  <w:font w:name="PT Astra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76" w:lineRule="auto"/>
      <w:ind w:firstLine="566"/>
      <w:jc w:val="both"/>
      <w:rPr>
        <w:i w:val="1"/>
        <w:sz w:val="20"/>
        <w:szCs w:val="20"/>
      </w:rPr>
    </w:pPr>
    <w:r w:rsidDel="00000000" w:rsidR="00000000" w:rsidRPr="00000000">
      <w:rPr>
        <w:rFonts w:ascii="Gungsuh" w:cs="Gungsuh" w:eastAsia="Gungsuh" w:hAnsi="Gungsuh"/>
        <w:i w:val="1"/>
        <w:sz w:val="20"/>
        <w:szCs w:val="20"/>
        <w:rtl w:val="0"/>
      </w:rPr>
      <w:t xml:space="preserve">Компания «Фоксфорд» — онлайн-школа для учеников 1−11 классов, учителей и родителей, резидент ИТ-кластера Технопарка «Сколково», холдинг Talent Tech, ИГ «Севергрупп». Согласно приказу Министерства просвещения Российской Федерации от 28.02.2022 г. № 96 «Фоксфорд» входит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образования, а также ведет образовательную деятельность на основании государственной лицензии № 041018 от 2 октября 2020 года.</w:t>
    </w:r>
  </w:p>
  <w:p w:rsidR="00000000" w:rsidDel="00000000" w:rsidP="00000000" w:rsidRDefault="00000000" w:rsidRPr="00000000" w14:paraId="0000002E">
    <w:pPr>
      <w:spacing w:line="276" w:lineRule="auto"/>
      <w:ind w:firstLine="566"/>
      <w:jc w:val="both"/>
      <w:rPr/>
    </w:pPr>
    <w:r w:rsidDel="00000000" w:rsidR="00000000" w:rsidRPr="00000000">
      <w:rPr>
        <w:i w:val="1"/>
        <w:sz w:val="20"/>
        <w:szCs w:val="20"/>
        <w:rtl w:val="0"/>
      </w:rPr>
      <w:t xml:space="preserve">Компания «Цифриум» (ООО «Цифровое образование») — это экосистема цифровых продуктов и решений в области образования. Ядро компании – цифровая платформа, включенная в Единый реестр российских программ для электронных вычислительных машин и баз данных, позволяющая реализовывать более 150 образовательных продуктов и решений в кратчайшие сроки. «Цифриум» активный участник реализации национальных проектов в области подготовки кадров для цифровой экономики  и развития системы образования. География проектов охватывает более 65 регионов РФ. «Цифриум» создан опытной командой профессионалов, которые уже более 11 лет проектируют образовательные траектории для школьников и педагогов. Лицензия на осуществление образовательной деятельности № Л035-01298-77/00180361 от 06.09.2021 г., выдана Департаментом образования и науки г. Москвы.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276" w:lineRule="auto"/>
      <w:ind w:firstLine="566"/>
      <w:jc w:val="both"/>
      <w:rPr>
        <w:i w:val="1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950"/>
        <w:tab w:val="right" w:leader="none" w:pos="9355"/>
      </w:tabs>
      <w:spacing w:after="0" w:before="0" w:line="240" w:lineRule="auto"/>
      <w:ind w:right="0.47244094488348765" w:firstLine="4960.6299212598415"/>
      <w:jc w:val="righ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suslugi.ru/futurecode/27838?view=online" TargetMode="External"/><Relationship Id="rId7" Type="http://schemas.openxmlformats.org/officeDocument/2006/relationships/hyperlink" Target="mailto:cifrium.b2g@yandex.ru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