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42CEC" w14:textId="1CB1DF93" w:rsidR="00215698" w:rsidRPr="00361AE7" w:rsidRDefault="00361AE7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1AE7">
        <w:rPr>
          <w:rFonts w:ascii="Times New Roman" w:hAnsi="Times New Roman" w:cs="Times New Roman"/>
          <w:sz w:val="24"/>
          <w:szCs w:val="24"/>
        </w:rPr>
        <w:t>Приложение №</w:t>
      </w:r>
      <w:r w:rsidR="0022496C">
        <w:rPr>
          <w:rFonts w:ascii="Times New Roman" w:hAnsi="Times New Roman" w:cs="Times New Roman"/>
          <w:sz w:val="24"/>
          <w:szCs w:val="24"/>
        </w:rPr>
        <w:t>1</w:t>
      </w:r>
    </w:p>
    <w:p w14:paraId="6E635331" w14:textId="63540014" w:rsidR="0022496C" w:rsidRDefault="0022496C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МБУК ССП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Самбекский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ДК»</w:t>
      </w:r>
    </w:p>
    <w:p w14:paraId="61BE6927" w14:textId="2FF89470" w:rsidR="00361AE7" w:rsidRDefault="0022496C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24.12.2025 г. №41</w:t>
      </w:r>
    </w:p>
    <w:p w14:paraId="445D0BBC" w14:textId="40981399" w:rsidR="00361AE7" w:rsidRDefault="00361AE7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42096E" w14:textId="77777777" w:rsidR="00361AE7" w:rsidRDefault="00361AE7" w:rsidP="00361A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3590" w14:textId="77777777" w:rsidR="00361AE7" w:rsidRDefault="00361AE7" w:rsidP="00361A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8320DC5" w14:textId="77777777" w:rsidR="0022496C" w:rsidRPr="00CB6765" w:rsidRDefault="0022496C" w:rsidP="0022496C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B6765"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 w:rsidRPr="00CB6765">
        <w:br/>
      </w:r>
      <w:r w:rsidRPr="00CB6765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CB676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B6765">
        <w:rPr>
          <w:rFonts w:hAnsi="Times New Roman" w:cs="Times New Roman"/>
          <w:b/>
          <w:bCs/>
          <w:color w:val="000000"/>
          <w:sz w:val="24"/>
          <w:szCs w:val="24"/>
        </w:rPr>
        <w:t>противодействии</w:t>
      </w:r>
      <w:r w:rsidRPr="00CB676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B6765">
        <w:rPr>
          <w:rFonts w:hAnsi="Times New Roman" w:cs="Times New Roman"/>
          <w:b/>
          <w:bCs/>
          <w:color w:val="000000"/>
          <w:sz w:val="24"/>
          <w:szCs w:val="24"/>
        </w:rPr>
        <w:t>коррупции</w:t>
      </w:r>
    </w:p>
    <w:p w14:paraId="4BDB898D" w14:textId="77777777" w:rsidR="0022496C" w:rsidRPr="00CB6765" w:rsidRDefault="0022496C" w:rsidP="0022496C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B6765"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CB6765"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 w:rsidRPr="00CB676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B6765"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14:paraId="4038BCEA" w14:textId="77777777" w:rsidR="0022496C" w:rsidRPr="00CB6765" w:rsidRDefault="0022496C" w:rsidP="0022496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5BB43CEA" w14:textId="6DCAC2FC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 противодействии коррупции в 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>МБУК ССП «</w:t>
      </w:r>
      <w:proofErr w:type="spellStart"/>
      <w:r w:rsidR="00A5075B">
        <w:rPr>
          <w:rFonts w:ascii="Times New Roman" w:hAnsi="Times New Roman" w:cs="Times New Roman"/>
          <w:color w:val="000000"/>
          <w:sz w:val="24"/>
          <w:szCs w:val="24"/>
        </w:rPr>
        <w:t>Самбекск</w:t>
      </w:r>
      <w:r w:rsidR="00B13F62">
        <w:rPr>
          <w:rFonts w:ascii="Times New Roman" w:hAnsi="Times New Roman" w:cs="Times New Roman"/>
          <w:color w:val="000000"/>
          <w:sz w:val="24"/>
          <w:szCs w:val="24"/>
        </w:rPr>
        <w:t>и</w:t>
      </w:r>
      <w:bookmarkStart w:id="0" w:name="_GoBack"/>
      <w:bookmarkEnd w:id="0"/>
      <w:r w:rsidR="00A5075B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ДК»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разработано на основе Закона от 25 декабря 2008 г. № 273-ФЗ «О противодействии коррупции» в целях повышения эффективности работы по противодействию коррупции в сфере 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91CA08" w14:textId="2488F5B4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1.2.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ликвидации последствий коррупционных правонарушений 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>в МБУК ССП «</w:t>
      </w:r>
      <w:proofErr w:type="spellStart"/>
      <w:r w:rsidR="00A5075B">
        <w:rPr>
          <w:rFonts w:ascii="Times New Roman" w:hAnsi="Times New Roman" w:cs="Times New Roman"/>
          <w:color w:val="000000"/>
          <w:sz w:val="24"/>
          <w:szCs w:val="24"/>
        </w:rPr>
        <w:t>Самбекский</w:t>
      </w:r>
      <w:proofErr w:type="spellEnd"/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ДК»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(далее – Учреждение).</w:t>
      </w:r>
    </w:p>
    <w:p w14:paraId="70005365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1.3. Для целей настоящего Положения используются следующие основные понятия:</w:t>
      </w:r>
    </w:p>
    <w:p w14:paraId="578C3643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коррупция:</w:t>
      </w:r>
    </w:p>
    <w:p w14:paraId="390A89D3" w14:textId="76492FA2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а) злоупотребление служебным положением, дача взятки, получение взятки, злоупотребление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64562331" w14:textId="0C725523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б) совершение деяний, указанных в подпункте «а» настоящего пункта, от имени или в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интересах юридического лица;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противодействие коррупции – скоординированная деятельность федеральных органов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государственной власти, органов государственной власти субъектов РФ, органов местного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последствий;</w:t>
      </w:r>
    </w:p>
    <w:p w14:paraId="5790E9D6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коррупционное правонарушение – отдельное проявление коррупции, влекущее за собой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дисциплинарную, административную, уголовную или иную ответственность;</w:t>
      </w:r>
    </w:p>
    <w:p w14:paraId="6D67AB2E" w14:textId="266CFD50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– субъекты антикоррупционной политики – органы государственной власти и местного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самоуправления, учреждения; организации и лица, уполномоченные на формирование и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реализацию мер антикоррупционной политики; граждане. В Учреждении субъектами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антикоррупционной политики являются 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>работники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>участники клубных формирований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 и их родители; физические и юридические лица, заинтересованные в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качественном оказании дополнительных услуг 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 клубных формирований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Учреждения;</w:t>
      </w:r>
    </w:p>
    <w:p w14:paraId="3D1EE7E4" w14:textId="55A5606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субъекты коррупционных правонарушений – физические лица, использующие свой статус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вопреки законным интересам общества и государства для незаконного получения выгод, а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также лица, незаконно предоставляющие такие выгоды;</w:t>
      </w:r>
    </w:p>
    <w:p w14:paraId="65B2EA1F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предупреждение коррупции – деятельность субъектов антикоррупционной политики,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направленная на изучение, выявление, ограничение либо устранение явлений и условий,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порождающих коррупционные правонарушения или способствующих их распространению.</w:t>
      </w:r>
    </w:p>
    <w:p w14:paraId="1BCC8E5E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1.4. Основные принципы противодействия коррупции:</w:t>
      </w:r>
    </w:p>
    <w:p w14:paraId="117E5D3B" w14:textId="1CF7511C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признание, обеспечение и защита основных прав и свобод человека и гражданина;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законность;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публичность и открытость деятельности органов управления и самоуправления;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неотвратимость ответственности за совершение коррупционных правонарушений;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комплексное использование организационных, информационно-пропагандистских и других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мер;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приоритетное применение мер по предупреждению коррупции.</w:t>
      </w:r>
    </w:p>
    <w:p w14:paraId="37CB52F0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Основные меры по профилактике коррупции</w:t>
      </w:r>
    </w:p>
    <w:p w14:paraId="4FB0133C" w14:textId="77777777" w:rsidR="0022496C" w:rsidRPr="00A5075B" w:rsidRDefault="0022496C" w:rsidP="00A5075B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14:paraId="30DED484" w14:textId="76150E32" w:rsidR="0022496C" w:rsidRPr="00A5075B" w:rsidRDefault="0022496C" w:rsidP="00A5075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в коллективе 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 нетерпимости к коррупционному поведению;</w:t>
      </w:r>
    </w:p>
    <w:p w14:paraId="6F8B9F1F" w14:textId="1D712AF1" w:rsidR="0022496C" w:rsidRPr="00A5075B" w:rsidRDefault="0022496C" w:rsidP="00A5075B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родителей (законных представителей) 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>участников клубных формирований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 нетерпимости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к коррупционному поведению;</w:t>
      </w:r>
    </w:p>
    <w:p w14:paraId="5A6459ED" w14:textId="77777777" w:rsidR="0022496C" w:rsidRPr="00A5075B" w:rsidRDefault="0022496C" w:rsidP="00A5075B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проведение мониторинга всех локальных актов, издаваемых администрацией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Учреждения на предмет соответствия действующему законодательству;</w:t>
      </w:r>
    </w:p>
    <w:p w14:paraId="56DAC811" w14:textId="3868950C" w:rsidR="0022496C" w:rsidRPr="00A5075B" w:rsidRDefault="0022496C" w:rsidP="00A5075B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проведение мероприятий по разъяснению работникам Учреждения и родителям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(законным представителям) 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>участников клубных формирований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 в сфере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противодействия коррупции.</w:t>
      </w:r>
    </w:p>
    <w:p w14:paraId="2846E07B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Основные направления по повышению эффективности противодействия коррупции</w:t>
      </w:r>
    </w:p>
    <w:p w14:paraId="421E9378" w14:textId="4806173E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3.1. Создание механизма взаимодействия органов управления с органами самоуправления,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муниципальными и общественными комиссиями по вопросам противодействия коррупции, а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также с гражданами и институтами гражданского общества.</w:t>
      </w:r>
    </w:p>
    <w:p w14:paraId="2A0C32B2" w14:textId="2E36430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3.2. Принятие административных и иных мер, направленных на привлечение работников и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родителей (законных представителей) 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>участников клубных формирований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 к более активному участию в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противодействии коррупции, на формирование в коллективе и у родителей (законных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представителей) 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участников клубных формирований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негативного отношения к коррупционному поведению.</w:t>
      </w:r>
    </w:p>
    <w:p w14:paraId="310190CF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3.3. Совершенствование системы и структуры органов самоуправления.</w:t>
      </w:r>
    </w:p>
    <w:p w14:paraId="241D2D3E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3.4. Создание механизмов общественного контроля деятельности органов управления и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самоуправления.</w:t>
      </w:r>
    </w:p>
    <w:p w14:paraId="0E5D6769" w14:textId="63B861F8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lastRenderedPageBreak/>
        <w:t>3.5. Обеспечение доступа работников Учреждения и родителей (законных представителей)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>участников клубных формирований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 к информации о деятельности органов управления и самоуправления.</w:t>
      </w:r>
    </w:p>
    <w:p w14:paraId="3054F05A" w14:textId="593929FA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3.6. Конкретизация полномочий работников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Учреждения, которые должны быть отражены в должностных инструкциях.</w:t>
      </w:r>
    </w:p>
    <w:p w14:paraId="459571EE" w14:textId="3CEED5BE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3.7. Уведомление в письменной форме работниками Учреждения администрации и комиссии по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противодействию коррупции обо всех случаях обращения к ним каких-либо лиц в целях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склонения их к совершению коррупционных правонарушений.</w:t>
      </w:r>
    </w:p>
    <w:p w14:paraId="11408B02" w14:textId="62A82F32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3.8. Создание условий для уведомления 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>участников клубных формирований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родителями (законными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представителями)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администрации Учреждения и Управляющего по правам человека обо всех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случаях вымогания у них взяток работниками Учреждения.</w:t>
      </w:r>
    </w:p>
    <w:p w14:paraId="4724BC84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Организационные основы противодействия коррупции</w:t>
      </w:r>
    </w:p>
    <w:p w14:paraId="6760E925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4.1. Общее руководство мероприятиями, направленными на противодействие коррупции,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осуществляет Комиссия по противодействию коррупции в Учреждении (далее – Комиссия).</w:t>
      </w:r>
    </w:p>
    <w:p w14:paraId="0BDD1E71" w14:textId="6EA051FF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4.2. Комиссия является совещательным органом, который систематически осуществляет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комплекс мероприятий по следующему: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выявлению и устранению причин и условий, порождающих коррупцию;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выработке оптимальных механизмов защиты от проникновения коррупции в Учреждение с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учетом их специфики, снижению в них коррупционных рисков;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созданию единой системы мониторинга и информирования сотрудников по проблемам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коррупции: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• антикоррупционной пропаганде и воспитанию;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• привлечению общественности и СМИ к сотрудничеству по вопросам противодействия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коррупции в целях выработки у сотрудников и 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>участников клубных формирований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 навыков антикоррупционного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поведения в сферах с повышенным риском коррупции, а также формированию нетерпимого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отношения к коррупции.</w:t>
      </w:r>
    </w:p>
    <w:p w14:paraId="3CE57B0A" w14:textId="2BC2F48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4.3. Комиссия для решения стоящих перед ней задач: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участвует в разработке и реализации приоритетных направлений антикоррупционной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политики;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координирует деятельность Учреждения по устранению причин коррупции и условий, им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способствующих, выявлению и пресечению фактов коррупции и ее проявлений;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вносит предложения, направленные на реализацию мероприятий по устранению причин и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условий, способствующих коррупции в Учреждении;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вырабатывает рекомендации для практического использования по предотвращению и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профилактике коррупционных правонарушений в деятельности Учреждения;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– оказывает консультативную помощь субъектам антикоррупционной политики Учреждения по вопросам, связанным с применением на практике общих принципов служебного поведения сотрудников, а также </w:t>
      </w:r>
      <w:r w:rsidR="00A5075B">
        <w:rPr>
          <w:rFonts w:ascii="Times New Roman" w:hAnsi="Times New Roman" w:cs="Times New Roman"/>
          <w:color w:val="000000"/>
          <w:sz w:val="24"/>
          <w:szCs w:val="24"/>
        </w:rPr>
        <w:t>участников клубных формирований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взаимодействует с правоохранительными органами по реализации мер, направленных на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предупреждение (профилактику) коррупции и на выявление субъектов коррупционных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правонарушений.</w:t>
      </w:r>
    </w:p>
    <w:p w14:paraId="4AAE0BFE" w14:textId="15D0E87C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4.4. Состав членов Комиссии </w:t>
      </w:r>
      <w:r w:rsidR="006D1723">
        <w:rPr>
          <w:rFonts w:ascii="Times New Roman" w:hAnsi="Times New Roman" w:cs="Times New Roman"/>
          <w:color w:val="000000"/>
          <w:sz w:val="24"/>
          <w:szCs w:val="24"/>
        </w:rPr>
        <w:t>утверждается приказом директора Учреждения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20EF58E" w14:textId="075AB78F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4.4.1. В состав Комиссии входят: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D1723">
        <w:rPr>
          <w:rFonts w:ascii="Times New Roman" w:hAnsi="Times New Roman" w:cs="Times New Roman"/>
          <w:color w:val="000000"/>
          <w:sz w:val="24"/>
          <w:szCs w:val="24"/>
        </w:rPr>
        <w:t>работники Учреждения.</w:t>
      </w:r>
    </w:p>
    <w:p w14:paraId="62EEF9BD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4.4.2.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14:paraId="04EFA77F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4.4.3. В зависимости от рассматриваемых вопросов к участию в заседаниях Комиссии могут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привлекаться иные лица по согласованию с председателем Комиссии.</w:t>
      </w:r>
    </w:p>
    <w:p w14:paraId="78F972D3" w14:textId="3E40A0B2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4.4.4. Решения Комиссии принимаются на заседании открытым голосованием простым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большинством голосов присутствующих членов Комиссии и носят рекомендательный характер, оформляются протоколом, который подписывает председатель Комиссии, а при необходимости реализуются путем принятия соответствующих приказов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14:paraId="14B6F1A1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4.4.5. Заседание Комиссии правомочно, если на нем присутствует не менее двух третей общего числа его членов. В случае несогласия с принятым решением член Комиссии вправе в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письменном виде изложить особое мнение, которое подлежит приобщению к протоколу.</w:t>
      </w:r>
    </w:p>
    <w:p w14:paraId="49607365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4.4.6. Член Комиссии добровольно принимает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1437D597" w14:textId="12A19A1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4.4.7. Из состава Ком</w:t>
      </w:r>
      <w:r w:rsidR="005F0482">
        <w:rPr>
          <w:rFonts w:ascii="Times New Roman" w:hAnsi="Times New Roman" w:cs="Times New Roman"/>
          <w:color w:val="000000"/>
          <w:sz w:val="24"/>
          <w:szCs w:val="24"/>
        </w:rPr>
        <w:t xml:space="preserve">иссии председателем назначается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секретарь.</w:t>
      </w:r>
    </w:p>
    <w:p w14:paraId="3D09CAE9" w14:textId="0DF699EC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4.4.8. </w:t>
      </w:r>
      <w:r w:rsidR="005F0482">
        <w:rPr>
          <w:rFonts w:ascii="Times New Roman" w:hAnsi="Times New Roman" w:cs="Times New Roman"/>
          <w:color w:val="000000"/>
          <w:sz w:val="24"/>
          <w:szCs w:val="24"/>
        </w:rPr>
        <w:t>Секретарь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 в случаях отсутствия председателя Комиссии по его поручению проводит заседания Комиссии. </w:t>
      </w:r>
    </w:p>
    <w:p w14:paraId="3BBA2A4E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4.4.9. Секретарь Комиссии: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организует подготовку материалов к заседанию Комиссии, а также проектов его решений;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информирует членов Комиссии о месте, времени проведения и повестке дня очередного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заседания Комиссии, обеспечивает необходимыми справочно-информационными материалами.</w:t>
      </w:r>
    </w:p>
    <w:p w14:paraId="6FF5CE1F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4.5. Комиссия координирует деятельность подразделений Учреждения по реализации мер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противодействия коррупции.</w:t>
      </w:r>
    </w:p>
    <w:p w14:paraId="43F168A8" w14:textId="1D2D1774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4.5.1. Комиссия вносит предложения на рассмотрение по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совершенствованию деятельности </w:t>
      </w:r>
      <w:r w:rsidR="006D1723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Учреждения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в сфере противодействия коррупции, а также участвует в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подготовке проектов локальных нормативных актов по вопросам, относящимся к ее</w:t>
      </w:r>
      <w:r w:rsidR="006D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компетенции.</w:t>
      </w:r>
    </w:p>
    <w:p w14:paraId="1F48D65E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4.5.2. Участвует в разработке форм и методов осуществления антикоррупционной деятельности и контролирует их реализацию.</w:t>
      </w:r>
    </w:p>
    <w:p w14:paraId="485485C0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4.5.3. Содействует работе по проведению анализа и экспертизы, издаваемых администрацией Учреждения документов нормативного характера по вопросам противодействия коррупции.</w:t>
      </w:r>
    </w:p>
    <w:p w14:paraId="6D9BFA07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lastRenderedPageBreak/>
        <w:t>4.5.4. Рассматривает предложения о совершенствовании методической и организационной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работы по противодействию коррупции в Учреждении.</w:t>
      </w:r>
    </w:p>
    <w:p w14:paraId="13D3D23C" w14:textId="49FF1323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4.5.5. Содействует внесению дополнений в нормативные правовые акты с учетом изменений</w:t>
      </w:r>
      <w:r w:rsidR="006D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действующего законодательства.</w:t>
      </w:r>
    </w:p>
    <w:p w14:paraId="40350CA8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4.5.6. Создает рабочие группы для изучения вопросов, касающихся деятельности Комиссии, а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также для подготовки проектов соответствующих решений Комиссии.</w:t>
      </w:r>
    </w:p>
    <w:p w14:paraId="4E336019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4.6. Председатель Комиссии определяет место, время проведения и повестку дня заседания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Комиссии.</w:t>
      </w:r>
    </w:p>
    <w:p w14:paraId="23FA7B78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4.6.1. На основе предложений членов Комиссии председатель Комиссии формирует план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работы Комиссии на текущий год и повестку дня его очередного заседания.</w:t>
      </w:r>
    </w:p>
    <w:p w14:paraId="5B5F8302" w14:textId="7886FBF9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4.6.2. Председатель Комиссии информирует </w:t>
      </w:r>
      <w:r w:rsidR="006D1723">
        <w:rPr>
          <w:rFonts w:ascii="Times New Roman" w:hAnsi="Times New Roman" w:cs="Times New Roman"/>
          <w:color w:val="000000"/>
          <w:sz w:val="24"/>
          <w:szCs w:val="24"/>
        </w:rPr>
        <w:t>сотрудников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 о результатах реализации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мер противодействия коррупции в Учреждении.</w:t>
      </w:r>
    </w:p>
    <w:p w14:paraId="7A31CA73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4.6.3. Председатель Комиссии дает соответствующие поручения своему заместителю,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секретарю и членам Комиссии, осуществляет контроль их выполнения.</w:t>
      </w:r>
    </w:p>
    <w:p w14:paraId="63309F1A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4.6.4. Председатель Комиссии подписывает протокол заседания Комиссии.</w:t>
      </w:r>
    </w:p>
    <w:p w14:paraId="5B549610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4.6.5. Председатель Комиссии и члены Комиссии осуществляют свою деятельность на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общественных началах.</w:t>
      </w:r>
    </w:p>
    <w:p w14:paraId="570DDA0C" w14:textId="4D13770B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4.7. В целях обеспечения участия общественности и СМИ в деятельности Комиссии все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</w:t>
      </w:r>
      <w:r w:rsidR="006D1723">
        <w:rPr>
          <w:rFonts w:ascii="Times New Roman" w:hAnsi="Times New Roman" w:cs="Times New Roman"/>
          <w:color w:val="000000"/>
          <w:sz w:val="24"/>
          <w:szCs w:val="24"/>
        </w:rPr>
        <w:t>клубных формирований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, представители общественности вправе направлять в Комиссию обращения по вопросам противодействия коррупции, которые рассматриваются на заседании Комиссии.</w:t>
      </w:r>
    </w:p>
    <w:p w14:paraId="4972F053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4.7.1.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рассмотренных Комиссией проблемных вопросах может передаваться в СМИ для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опубликования.</w:t>
      </w:r>
    </w:p>
    <w:p w14:paraId="597A848E" w14:textId="751967BB" w:rsidR="0022496C" w:rsidRPr="00A5075B" w:rsidRDefault="0022496C" w:rsidP="00A5075B">
      <w:pPr>
        <w:jc w:val="both"/>
        <w:rPr>
          <w:rFonts w:ascii="Times New Roman" w:hAnsi="Times New Roman" w:cs="Times New Roman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4.8. Председатель Комиссии, секретарь Комиссии и члены Комиссии непосредственно взаимодействуют: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C24B6" w14:textId="16B62492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– с </w:t>
      </w:r>
      <w:r w:rsidR="006D1723">
        <w:rPr>
          <w:rFonts w:ascii="Times New Roman" w:hAnsi="Times New Roman" w:cs="Times New Roman"/>
          <w:color w:val="000000"/>
          <w:sz w:val="24"/>
          <w:szCs w:val="24"/>
        </w:rPr>
        <w:t>работниками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реализации мер противодействия коррупции,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совершенствования методической и организационной работы по противодействию коррупции в Учреждении;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="006D1723">
        <w:rPr>
          <w:rFonts w:ascii="Times New Roman" w:hAnsi="Times New Roman" w:cs="Times New Roman"/>
          <w:color w:val="000000"/>
          <w:sz w:val="24"/>
          <w:szCs w:val="24"/>
        </w:rPr>
        <w:t xml:space="preserve">– с родителями участников клубных формований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по вопросам совершенствования деятельности в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сфере противодействия коррупции, участия в подготовке проектов локальных нормативных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актов по вопросам, относящимся к компетенции Комиссии;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с гражданами по рассмотрению их письменных обращений, связанных с вопросами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противодействия коррупции в Учреждении;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с правоохранительными органами по реализации мер, направленных на предупреждение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(профилактику) коррупции и на выявление субъектов коррупционных правонарушений;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– с исполнительными органами государственной власти, контролирующими, налоговыми и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другими органами по вопросам, относящимся к компетенции Комиссии, а также по вопросам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14:paraId="3A592DE3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lastRenderedPageBreak/>
        <w:t>4.9. Комиссия создается, ликвидируется, реорганизуется и переименовывается приказом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директора по решению общего собрания работников Учреждения.</w:t>
      </w:r>
    </w:p>
    <w:p w14:paraId="29BDB818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Ответственность физических и юридических лиц за коррупционные правонарушения</w:t>
      </w:r>
    </w:p>
    <w:p w14:paraId="6E4C46F5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5.1. Граждане Российской Федерации, иностранные граждане и лица без гражданства за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совершение коррупционных правонарушений несут уголовную, административную,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гражданско-правовую и дисциплинарную ответственность в соответствии с законодательством Российской Федерации.</w:t>
      </w:r>
    </w:p>
    <w:p w14:paraId="7F4B27D3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5.2. Физическое лицо, совершившее коррупционное правонарушение, по решению суда может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быть лишено в соответствии с законодательством Российской Федерации права занимать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определенные должности государственной и муниципальной службы.</w:t>
      </w:r>
    </w:p>
    <w:p w14:paraId="0143CF8E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5.3. В случае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14:paraId="217E1E7B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физическое лицо, равно как и привлечение к уголовной или иной ответственности за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коррупционное правонарушение физического лица не освобождает от ответственности за</w:t>
      </w:r>
      <w:r w:rsidRPr="00A5075B">
        <w:rPr>
          <w:rFonts w:ascii="Times New Roman" w:hAnsi="Times New Roman" w:cs="Times New Roman"/>
          <w:sz w:val="24"/>
          <w:szCs w:val="24"/>
        </w:rPr>
        <w:t xml:space="preserve"> 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данное коррупционное правонарушение юридическое лицо.</w:t>
      </w:r>
    </w:p>
    <w:p w14:paraId="7E640862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Изменения и дополнения</w:t>
      </w:r>
    </w:p>
    <w:p w14:paraId="5EA289AE" w14:textId="426154B3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6.1. Внесение изменений и дополнений в настоящее Положение осуществляется путем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подготовки проекта Положения в новой редакции </w:t>
      </w:r>
      <w:r w:rsidR="005F0482">
        <w:rPr>
          <w:rFonts w:ascii="Times New Roman" w:hAnsi="Times New Roman" w:cs="Times New Roman"/>
          <w:color w:val="000000"/>
          <w:sz w:val="24"/>
          <w:szCs w:val="24"/>
        </w:rPr>
        <w:t>секретарем</w:t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Комиссии.</w:t>
      </w:r>
    </w:p>
    <w:p w14:paraId="1C88B400" w14:textId="77777777" w:rsidR="0022496C" w:rsidRPr="00A5075B" w:rsidRDefault="0022496C" w:rsidP="00A50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75B">
        <w:rPr>
          <w:rFonts w:ascii="Times New Roman" w:hAnsi="Times New Roman" w:cs="Times New Roman"/>
          <w:color w:val="000000"/>
          <w:sz w:val="24"/>
          <w:szCs w:val="24"/>
        </w:rPr>
        <w:t>6.2. Утверждение Положения с изменениями и дополнениями директором Учреждения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осуществляется после принятия Положения решением общего собрания работников</w:t>
      </w:r>
      <w:r w:rsidRPr="00A5075B">
        <w:rPr>
          <w:rFonts w:ascii="Times New Roman" w:hAnsi="Times New Roman" w:cs="Times New Roman"/>
          <w:sz w:val="24"/>
          <w:szCs w:val="24"/>
        </w:rPr>
        <w:br/>
      </w:r>
      <w:r w:rsidRPr="00A5075B">
        <w:rPr>
          <w:rFonts w:ascii="Times New Roman" w:hAnsi="Times New Roman" w:cs="Times New Roman"/>
          <w:color w:val="000000"/>
          <w:sz w:val="24"/>
          <w:szCs w:val="24"/>
        </w:rPr>
        <w:t>Учреждения.</w:t>
      </w:r>
    </w:p>
    <w:p w14:paraId="328A3039" w14:textId="77777777" w:rsidR="00361AE7" w:rsidRPr="00A5075B" w:rsidRDefault="00361AE7" w:rsidP="00A50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1AE7" w:rsidRPr="00A5075B" w:rsidSect="002F40B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CC62711"/>
    <w:multiLevelType w:val="hybridMultilevel"/>
    <w:tmpl w:val="A128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D4235"/>
    <w:multiLevelType w:val="multilevel"/>
    <w:tmpl w:val="600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E17B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7A31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A5104"/>
    <w:multiLevelType w:val="hybridMultilevel"/>
    <w:tmpl w:val="E480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365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164FD"/>
    <w:multiLevelType w:val="hybridMultilevel"/>
    <w:tmpl w:val="2FB0FC16"/>
    <w:lvl w:ilvl="0" w:tplc="DF848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6064DB"/>
    <w:multiLevelType w:val="hybridMultilevel"/>
    <w:tmpl w:val="EE9E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72"/>
    <w:rsid w:val="000110D7"/>
    <w:rsid w:val="00017834"/>
    <w:rsid w:val="00040900"/>
    <w:rsid w:val="000606D1"/>
    <w:rsid w:val="000926E1"/>
    <w:rsid w:val="000978A0"/>
    <w:rsid w:val="000A0624"/>
    <w:rsid w:val="000A0EA5"/>
    <w:rsid w:val="000A2D67"/>
    <w:rsid w:val="000C0C94"/>
    <w:rsid w:val="000D3BC4"/>
    <w:rsid w:val="000E0BAF"/>
    <w:rsid w:val="000E100D"/>
    <w:rsid w:val="000F44D8"/>
    <w:rsid w:val="00131C5F"/>
    <w:rsid w:val="00145F53"/>
    <w:rsid w:val="00172495"/>
    <w:rsid w:val="00173142"/>
    <w:rsid w:val="00190150"/>
    <w:rsid w:val="001A6717"/>
    <w:rsid w:val="001E1474"/>
    <w:rsid w:val="001F44C9"/>
    <w:rsid w:val="00206CF5"/>
    <w:rsid w:val="00215698"/>
    <w:rsid w:val="00221BC4"/>
    <w:rsid w:val="0022496C"/>
    <w:rsid w:val="00261264"/>
    <w:rsid w:val="00273C96"/>
    <w:rsid w:val="00282035"/>
    <w:rsid w:val="00294906"/>
    <w:rsid w:val="002A6FCE"/>
    <w:rsid w:val="002B1551"/>
    <w:rsid w:val="002B6CAA"/>
    <w:rsid w:val="002D7757"/>
    <w:rsid w:val="002E5D4F"/>
    <w:rsid w:val="002F1441"/>
    <w:rsid w:val="002F40B2"/>
    <w:rsid w:val="002F603F"/>
    <w:rsid w:val="003061F9"/>
    <w:rsid w:val="00352A21"/>
    <w:rsid w:val="00361AE7"/>
    <w:rsid w:val="00371838"/>
    <w:rsid w:val="003A022F"/>
    <w:rsid w:val="003A0AE6"/>
    <w:rsid w:val="003A19B5"/>
    <w:rsid w:val="003A51AF"/>
    <w:rsid w:val="003A6468"/>
    <w:rsid w:val="003C5CB5"/>
    <w:rsid w:val="003D528D"/>
    <w:rsid w:val="003E73F0"/>
    <w:rsid w:val="004066ED"/>
    <w:rsid w:val="004209C4"/>
    <w:rsid w:val="00440DA4"/>
    <w:rsid w:val="00441128"/>
    <w:rsid w:val="00441374"/>
    <w:rsid w:val="00442700"/>
    <w:rsid w:val="00473042"/>
    <w:rsid w:val="004921E1"/>
    <w:rsid w:val="00495F2C"/>
    <w:rsid w:val="004A6D9D"/>
    <w:rsid w:val="004A7B72"/>
    <w:rsid w:val="004D38EE"/>
    <w:rsid w:val="004F02D3"/>
    <w:rsid w:val="005276A0"/>
    <w:rsid w:val="00531D46"/>
    <w:rsid w:val="0053329E"/>
    <w:rsid w:val="0056167E"/>
    <w:rsid w:val="005618B5"/>
    <w:rsid w:val="0059330C"/>
    <w:rsid w:val="005C14FD"/>
    <w:rsid w:val="005C3ED8"/>
    <w:rsid w:val="005F0482"/>
    <w:rsid w:val="005F6131"/>
    <w:rsid w:val="005F6F6F"/>
    <w:rsid w:val="00627A58"/>
    <w:rsid w:val="00630569"/>
    <w:rsid w:val="00631662"/>
    <w:rsid w:val="00651E19"/>
    <w:rsid w:val="00675DE8"/>
    <w:rsid w:val="006866F0"/>
    <w:rsid w:val="006A28EB"/>
    <w:rsid w:val="006A2FEF"/>
    <w:rsid w:val="006B0C34"/>
    <w:rsid w:val="006B4897"/>
    <w:rsid w:val="006D1723"/>
    <w:rsid w:val="007036B0"/>
    <w:rsid w:val="00704C3E"/>
    <w:rsid w:val="00704EA3"/>
    <w:rsid w:val="00707566"/>
    <w:rsid w:val="007111CF"/>
    <w:rsid w:val="00715430"/>
    <w:rsid w:val="0075263A"/>
    <w:rsid w:val="007A0D2A"/>
    <w:rsid w:val="007A47D8"/>
    <w:rsid w:val="007A5317"/>
    <w:rsid w:val="007B705C"/>
    <w:rsid w:val="007D6BE2"/>
    <w:rsid w:val="007F40E5"/>
    <w:rsid w:val="0081254B"/>
    <w:rsid w:val="00814D17"/>
    <w:rsid w:val="00825466"/>
    <w:rsid w:val="00843E8B"/>
    <w:rsid w:val="00846C1B"/>
    <w:rsid w:val="00856B8D"/>
    <w:rsid w:val="008661D1"/>
    <w:rsid w:val="00872936"/>
    <w:rsid w:val="00877343"/>
    <w:rsid w:val="0088738C"/>
    <w:rsid w:val="00890D66"/>
    <w:rsid w:val="008A66B2"/>
    <w:rsid w:val="008C1D04"/>
    <w:rsid w:val="008C417D"/>
    <w:rsid w:val="008C4FCB"/>
    <w:rsid w:val="008D2C7B"/>
    <w:rsid w:val="008F3FC3"/>
    <w:rsid w:val="00902C84"/>
    <w:rsid w:val="00911B16"/>
    <w:rsid w:val="0095236D"/>
    <w:rsid w:val="0095374D"/>
    <w:rsid w:val="00953A56"/>
    <w:rsid w:val="009672FC"/>
    <w:rsid w:val="009815AC"/>
    <w:rsid w:val="009819A1"/>
    <w:rsid w:val="00993F3B"/>
    <w:rsid w:val="009A2251"/>
    <w:rsid w:val="009A6775"/>
    <w:rsid w:val="009B662B"/>
    <w:rsid w:val="009B7B7E"/>
    <w:rsid w:val="009C20A6"/>
    <w:rsid w:val="009D5771"/>
    <w:rsid w:val="009E1638"/>
    <w:rsid w:val="009F102B"/>
    <w:rsid w:val="00A27861"/>
    <w:rsid w:val="00A35110"/>
    <w:rsid w:val="00A45EAF"/>
    <w:rsid w:val="00A5075B"/>
    <w:rsid w:val="00A75DF6"/>
    <w:rsid w:val="00A90B8D"/>
    <w:rsid w:val="00AB03CF"/>
    <w:rsid w:val="00AE0A43"/>
    <w:rsid w:val="00AF4328"/>
    <w:rsid w:val="00B00145"/>
    <w:rsid w:val="00B012F6"/>
    <w:rsid w:val="00B03AE7"/>
    <w:rsid w:val="00B12AC8"/>
    <w:rsid w:val="00B13F62"/>
    <w:rsid w:val="00B42BFE"/>
    <w:rsid w:val="00B55BDB"/>
    <w:rsid w:val="00B76B5E"/>
    <w:rsid w:val="00B77A52"/>
    <w:rsid w:val="00BC0BDD"/>
    <w:rsid w:val="00BC3A72"/>
    <w:rsid w:val="00BE6608"/>
    <w:rsid w:val="00BF30C1"/>
    <w:rsid w:val="00BF4FE5"/>
    <w:rsid w:val="00C07AB5"/>
    <w:rsid w:val="00C10DA0"/>
    <w:rsid w:val="00C20A93"/>
    <w:rsid w:val="00C36BB4"/>
    <w:rsid w:val="00C41449"/>
    <w:rsid w:val="00C427CE"/>
    <w:rsid w:val="00C42C90"/>
    <w:rsid w:val="00C76ADF"/>
    <w:rsid w:val="00C80C8B"/>
    <w:rsid w:val="00CB3FD1"/>
    <w:rsid w:val="00CC4F34"/>
    <w:rsid w:val="00CD5C8B"/>
    <w:rsid w:val="00CF0E51"/>
    <w:rsid w:val="00D0225D"/>
    <w:rsid w:val="00D03F3A"/>
    <w:rsid w:val="00D271E0"/>
    <w:rsid w:val="00D3066E"/>
    <w:rsid w:val="00D314FE"/>
    <w:rsid w:val="00D41C76"/>
    <w:rsid w:val="00D7161D"/>
    <w:rsid w:val="00DA277C"/>
    <w:rsid w:val="00DA6372"/>
    <w:rsid w:val="00DE0D44"/>
    <w:rsid w:val="00E055F8"/>
    <w:rsid w:val="00E3236E"/>
    <w:rsid w:val="00E35433"/>
    <w:rsid w:val="00E37C7C"/>
    <w:rsid w:val="00E41D1B"/>
    <w:rsid w:val="00E650EA"/>
    <w:rsid w:val="00E71E24"/>
    <w:rsid w:val="00E817B1"/>
    <w:rsid w:val="00EA17FE"/>
    <w:rsid w:val="00EA205B"/>
    <w:rsid w:val="00EC4AC4"/>
    <w:rsid w:val="00ED5B86"/>
    <w:rsid w:val="00EE16DD"/>
    <w:rsid w:val="00F04DDE"/>
    <w:rsid w:val="00F501A0"/>
    <w:rsid w:val="00F74B1C"/>
    <w:rsid w:val="00F757D0"/>
    <w:rsid w:val="00F9799B"/>
    <w:rsid w:val="00FA4F9A"/>
    <w:rsid w:val="00F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9414"/>
  <w15:docId w15:val="{F071896E-F310-45F0-B039-ED0E175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110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5F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1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D46"/>
    <w:rPr>
      <w:rFonts w:ascii="Segoe UI" w:hAnsi="Segoe UI" w:cs="Segoe UI"/>
      <w:sz w:val="18"/>
      <w:szCs w:val="18"/>
    </w:rPr>
  </w:style>
  <w:style w:type="paragraph" w:customStyle="1" w:styleId="1">
    <w:name w:val="Верхний колонтитул1"/>
    <w:basedOn w:val="a"/>
    <w:semiHidden/>
    <w:unhideWhenUsed/>
    <w:rsid w:val="00846C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9F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2F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53A5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215698"/>
    <w:rPr>
      <w:color w:val="0000FF" w:themeColor="hyperlink"/>
      <w:u w:val="single"/>
    </w:rPr>
  </w:style>
  <w:style w:type="character" w:customStyle="1" w:styleId="sc-itonen">
    <w:name w:val="sc-itonen"/>
    <w:basedOn w:val="a0"/>
    <w:rsid w:val="005C3ED8"/>
  </w:style>
  <w:style w:type="character" w:customStyle="1" w:styleId="ab">
    <w:name w:val="Основной текст_"/>
    <w:basedOn w:val="a0"/>
    <w:link w:val="10"/>
    <w:rsid w:val="00D271E0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b"/>
    <w:rsid w:val="00D271E0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SDK_1</cp:lastModifiedBy>
  <cp:revision>3</cp:revision>
  <cp:lastPrinted>2026-05-15T13:05:00Z</cp:lastPrinted>
  <dcterms:created xsi:type="dcterms:W3CDTF">2026-07-15T12:02:00Z</dcterms:created>
  <dcterms:modified xsi:type="dcterms:W3CDTF">2026-07-15T12:02:00Z</dcterms:modified>
</cp:coreProperties>
</file>