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8477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которых составляет более 50 человек, подлежат государственной регистрации в установленном федеральными законами порядке.</w:t>
      </w:r>
    </w:p>
    <w:p w14:paraId="0EA9B282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Основная функция </w:t>
      </w:r>
      <w:r>
        <w:rPr>
          <w:rFonts w:ascii="Verdana" w:hAnsi="Verdana"/>
          <w:color w:val="000000"/>
          <w:sz w:val="27"/>
          <w:szCs w:val="27"/>
        </w:rPr>
        <w:t>Государственной Думы РФ – обсуждение и принятие федеральных конституционных и федеральных законов.</w:t>
      </w:r>
    </w:p>
    <w:p w14:paraId="1F31E0A6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Иные </w:t>
      </w:r>
      <w:r>
        <w:rPr>
          <w:rFonts w:ascii="Verdana" w:hAnsi="Verdana"/>
          <w:b/>
          <w:bCs/>
          <w:color w:val="000000"/>
          <w:sz w:val="27"/>
          <w:szCs w:val="27"/>
        </w:rPr>
        <w:t>полномочия </w:t>
      </w:r>
      <w:r>
        <w:rPr>
          <w:rFonts w:ascii="Verdana" w:hAnsi="Verdana"/>
          <w:color w:val="000000"/>
          <w:sz w:val="27"/>
          <w:szCs w:val="27"/>
        </w:rPr>
        <w:t>Государственной Думы (ст. 103 Конституции РФ): 1) внесение Думой или ее депутатами законопроектов на обсуждение палаты; 2) рассмотрение кандидатуры Председателя Правительства РФ, предложенной Президентом РФ; 3) решение вопроса о доверии Правительству РФ; 4) назначение на должность и освобождение от нее Председателя Центрального банка РФ, Председателя Счетной палаты и половины состава ее аудиторов, Уполномоченного по правам человека; 5) объявление амнистии; 6) выдвижение обвинения против Президента РФ для отрешения его от должности.</w:t>
      </w:r>
    </w:p>
    <w:p w14:paraId="5783F55A" w14:textId="77777777" w:rsidR="00125CE9" w:rsidRPr="00020B15" w:rsidRDefault="00125CE9">
      <w:pPr>
        <w:rPr>
          <w:sz w:val="24"/>
          <w:szCs w:val="24"/>
        </w:rPr>
      </w:pPr>
    </w:p>
    <w:p w14:paraId="7C686E9C" w14:textId="77777777" w:rsidR="00C238F0" w:rsidRPr="004F56C9" w:rsidRDefault="00C238F0" w:rsidP="004F56C9">
      <w:pPr>
        <w:pStyle w:val="a3"/>
        <w:jc w:val="center"/>
        <w:rPr>
          <w:sz w:val="24"/>
          <w:szCs w:val="24"/>
        </w:rPr>
      </w:pPr>
      <w:r w:rsidRPr="004F56C9">
        <w:rPr>
          <w:b/>
          <w:i/>
          <w:sz w:val="24"/>
          <w:szCs w:val="24"/>
        </w:rPr>
        <w:t>Наш адрес:</w:t>
      </w:r>
      <w:r w:rsidRPr="004F56C9">
        <w:rPr>
          <w:sz w:val="24"/>
          <w:szCs w:val="24"/>
        </w:rPr>
        <w:t xml:space="preserve"> Саратовская обл, Екатериновский р-н, р.п.Екатериновка, ул. 50 лет Октября 92.</w:t>
      </w:r>
    </w:p>
    <w:p w14:paraId="4D684C9C" w14:textId="77777777" w:rsidR="006237B1" w:rsidRPr="004F56C9" w:rsidRDefault="00C238F0" w:rsidP="004F56C9">
      <w:pPr>
        <w:pStyle w:val="a3"/>
        <w:jc w:val="center"/>
        <w:rPr>
          <w:sz w:val="24"/>
          <w:szCs w:val="24"/>
        </w:rPr>
      </w:pPr>
      <w:r w:rsidRPr="004F56C9">
        <w:rPr>
          <w:b/>
          <w:i/>
          <w:sz w:val="24"/>
          <w:szCs w:val="24"/>
        </w:rPr>
        <w:t>Контакты:</w:t>
      </w:r>
      <w:r w:rsidRPr="004F56C9">
        <w:rPr>
          <w:sz w:val="24"/>
          <w:szCs w:val="24"/>
        </w:rPr>
        <w:t xml:space="preserve"> телефон: 8(84554)21791</w:t>
      </w:r>
    </w:p>
    <w:p w14:paraId="354FD2EA" w14:textId="77777777" w:rsidR="00C238F0" w:rsidRPr="004F56C9" w:rsidRDefault="00C238F0" w:rsidP="004F56C9">
      <w:pPr>
        <w:pStyle w:val="a3"/>
        <w:jc w:val="center"/>
        <w:rPr>
          <w:sz w:val="24"/>
          <w:szCs w:val="24"/>
        </w:rPr>
      </w:pPr>
      <w:r w:rsidRPr="004F56C9">
        <w:rPr>
          <w:sz w:val="24"/>
          <w:szCs w:val="24"/>
        </w:rPr>
        <w:t xml:space="preserve">Сайт РМУК «ЕМЦБ»: </w:t>
      </w:r>
      <w:hyperlink r:id="rId6" w:history="1">
        <w:r w:rsidRPr="004F56C9">
          <w:rPr>
            <w:rStyle w:val="ab"/>
            <w:color w:val="auto"/>
            <w:sz w:val="24"/>
            <w:szCs w:val="24"/>
            <w:lang w:val="en-US"/>
          </w:rPr>
          <w:t>http</w:t>
        </w:r>
        <w:r w:rsidRPr="004F56C9">
          <w:rPr>
            <w:rStyle w:val="ab"/>
            <w:color w:val="auto"/>
            <w:sz w:val="24"/>
            <w:szCs w:val="24"/>
          </w:rPr>
          <w:t>://</w:t>
        </w:r>
        <w:r w:rsidRPr="004F56C9">
          <w:rPr>
            <w:rStyle w:val="ab"/>
            <w:color w:val="auto"/>
            <w:sz w:val="24"/>
            <w:szCs w:val="24"/>
            <w:lang w:val="en-US"/>
          </w:rPr>
          <w:t>ekatamcb</w:t>
        </w:r>
        <w:r w:rsidRPr="004F56C9">
          <w:rPr>
            <w:rStyle w:val="ab"/>
            <w:color w:val="auto"/>
            <w:sz w:val="24"/>
            <w:szCs w:val="24"/>
          </w:rPr>
          <w:t>.</w:t>
        </w:r>
        <w:r w:rsidRPr="004F56C9">
          <w:rPr>
            <w:rStyle w:val="ab"/>
            <w:color w:val="auto"/>
            <w:sz w:val="24"/>
            <w:szCs w:val="24"/>
            <w:lang w:val="en-US"/>
          </w:rPr>
          <w:t>ucoz</w:t>
        </w:r>
        <w:r w:rsidRPr="004F56C9">
          <w:rPr>
            <w:rStyle w:val="ab"/>
            <w:color w:val="auto"/>
            <w:sz w:val="24"/>
            <w:szCs w:val="24"/>
          </w:rPr>
          <w:t>.</w:t>
        </w:r>
        <w:r w:rsidRPr="004F56C9">
          <w:rPr>
            <w:rStyle w:val="ab"/>
            <w:color w:val="auto"/>
            <w:sz w:val="24"/>
            <w:szCs w:val="24"/>
            <w:lang w:val="en-US"/>
          </w:rPr>
          <w:t>ru</w:t>
        </w:r>
      </w:hyperlink>
    </w:p>
    <w:p w14:paraId="525B3778" w14:textId="77777777" w:rsidR="004F56C9" w:rsidRPr="004F56C9" w:rsidRDefault="00C238F0" w:rsidP="004F56C9">
      <w:pPr>
        <w:pStyle w:val="a3"/>
        <w:jc w:val="center"/>
        <w:rPr>
          <w:sz w:val="24"/>
          <w:szCs w:val="24"/>
          <w:lang w:val="en-US"/>
        </w:rPr>
      </w:pPr>
      <w:r w:rsidRPr="004F56C9">
        <w:rPr>
          <w:sz w:val="24"/>
          <w:szCs w:val="24"/>
          <w:lang w:val="en-US"/>
        </w:rPr>
        <w:t xml:space="preserve">E-mail: </w:t>
      </w:r>
      <w:hyperlink r:id="rId7" w:history="1">
        <w:r w:rsidR="004F56C9" w:rsidRPr="004F56C9">
          <w:rPr>
            <w:rStyle w:val="ab"/>
            <w:sz w:val="24"/>
            <w:szCs w:val="24"/>
            <w:lang w:val="en-US"/>
          </w:rPr>
          <w:t>ekaterin-biblioteka@yandex.ru</w:t>
        </w:r>
      </w:hyperlink>
    </w:p>
    <w:p w14:paraId="13FCBA6E" w14:textId="77777777" w:rsidR="006237B1" w:rsidRPr="00625123" w:rsidRDefault="006237B1" w:rsidP="004F56C9">
      <w:pPr>
        <w:rPr>
          <w:sz w:val="24"/>
          <w:szCs w:val="24"/>
          <w:lang w:val="en-US"/>
        </w:rPr>
      </w:pPr>
    </w:p>
    <w:p w14:paraId="6188C2EF" w14:textId="77777777" w:rsidR="006237B1" w:rsidRPr="00625123" w:rsidRDefault="006237B1" w:rsidP="004F56C9">
      <w:pPr>
        <w:rPr>
          <w:lang w:val="en-US"/>
        </w:rPr>
      </w:pPr>
    </w:p>
    <w:p w14:paraId="56AB34C6" w14:textId="77777777" w:rsidR="006237B1" w:rsidRPr="00625123" w:rsidRDefault="006237B1" w:rsidP="004F56C9">
      <w:pPr>
        <w:rPr>
          <w:lang w:val="en-US"/>
        </w:rPr>
      </w:pPr>
    </w:p>
    <w:p w14:paraId="011463A1" w14:textId="77777777" w:rsidR="006237B1" w:rsidRPr="00625123" w:rsidRDefault="006237B1">
      <w:pPr>
        <w:rPr>
          <w:lang w:val="en-US"/>
        </w:rPr>
      </w:pPr>
    </w:p>
    <w:p w14:paraId="063EC6D9" w14:textId="77777777" w:rsidR="006237B1" w:rsidRPr="00625123" w:rsidRDefault="006237B1">
      <w:pPr>
        <w:rPr>
          <w:lang w:val="en-US"/>
        </w:rPr>
      </w:pPr>
    </w:p>
    <w:p w14:paraId="315F1E85" w14:textId="77777777" w:rsidR="006237B1" w:rsidRPr="00625123" w:rsidRDefault="006237B1">
      <w:pPr>
        <w:rPr>
          <w:lang w:val="en-US"/>
        </w:rPr>
      </w:pPr>
    </w:p>
    <w:p w14:paraId="29228F52" w14:textId="77777777" w:rsidR="006237B1" w:rsidRPr="00625123" w:rsidRDefault="006237B1">
      <w:pPr>
        <w:rPr>
          <w:lang w:val="en-US"/>
        </w:rPr>
      </w:pPr>
    </w:p>
    <w:p w14:paraId="2DE0FD6B" w14:textId="77777777" w:rsidR="006237B1" w:rsidRPr="00625123" w:rsidRDefault="006237B1">
      <w:pPr>
        <w:rPr>
          <w:lang w:val="en-US"/>
        </w:rPr>
      </w:pPr>
    </w:p>
    <w:p w14:paraId="2B66ABAE" w14:textId="77777777" w:rsidR="006237B1" w:rsidRPr="00625123" w:rsidRDefault="006237B1">
      <w:pPr>
        <w:rPr>
          <w:lang w:val="en-US"/>
        </w:rPr>
      </w:pPr>
    </w:p>
    <w:p w14:paraId="1CD4FE14" w14:textId="77777777" w:rsidR="004F56C9" w:rsidRPr="00625123" w:rsidRDefault="004F56C9">
      <w:pPr>
        <w:rPr>
          <w:lang w:val="en-US"/>
        </w:rPr>
      </w:pPr>
    </w:p>
    <w:p w14:paraId="1A2072EB" w14:textId="6B670418" w:rsidR="00020B15" w:rsidRDefault="00020B15" w:rsidP="00020B15">
      <w:pPr>
        <w:pStyle w:val="a3"/>
      </w:pPr>
      <w:r w:rsidRPr="004F56C9">
        <w:rPr>
          <w:b/>
        </w:rPr>
        <w:t>Составитель буклета:</w:t>
      </w:r>
      <w:r w:rsidRPr="004F56C9">
        <w:t xml:space="preserve"> Ануфриева Светлана Викторовна</w:t>
      </w:r>
      <w:r w:rsidR="00EB49A7">
        <w:t xml:space="preserve"> -</w:t>
      </w:r>
      <w:r w:rsidRPr="004F56C9">
        <w:t xml:space="preserve"> методист РМУК</w:t>
      </w:r>
    </w:p>
    <w:p w14:paraId="71079FEA" w14:textId="57595BB7" w:rsidR="00020B15" w:rsidRPr="004F56C9" w:rsidRDefault="00020B15" w:rsidP="00020B15">
      <w:pPr>
        <w:pStyle w:val="a3"/>
      </w:pPr>
      <w:r w:rsidRPr="004F56C9">
        <w:t xml:space="preserve"> «Екатериновская</w:t>
      </w:r>
      <w:r>
        <w:t xml:space="preserve"> </w:t>
      </w:r>
      <w:r w:rsidRPr="004F56C9">
        <w:t>МЦБ»</w:t>
      </w:r>
    </w:p>
    <w:p w14:paraId="32240884" w14:textId="77777777" w:rsidR="004F56C9" w:rsidRDefault="004F56C9" w:rsidP="00020B15">
      <w:pPr>
        <w:pStyle w:val="a3"/>
      </w:pPr>
    </w:p>
    <w:p w14:paraId="2B677779" w14:textId="77777777" w:rsidR="004F56C9" w:rsidRPr="004F56C9" w:rsidRDefault="004F56C9"/>
    <w:p w14:paraId="4E0F79FE" w14:textId="77777777" w:rsidR="006237B1" w:rsidRPr="004F56C9" w:rsidRDefault="006237B1"/>
    <w:p w14:paraId="42C7EB07" w14:textId="74A25786" w:rsidR="006237B1" w:rsidRPr="00F7476D" w:rsidRDefault="00020B15" w:rsidP="006237B1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28838526" w14:textId="77777777" w:rsidR="00020B15" w:rsidRDefault="00020B15" w:rsidP="006237B1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0F0860A" w14:textId="1E0C6B64" w:rsidR="00020B15" w:rsidRDefault="00020B15" w:rsidP="006237B1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0A9038A6" w14:textId="4C4252A7" w:rsidR="006237B1" w:rsidRPr="00F7476D" w:rsidRDefault="00020B15" w:rsidP="006237B1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РМУК «ЕКАТЕРИНОВСКАЯ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6237B1" w:rsidRPr="00F7476D">
        <w:rPr>
          <w:rFonts w:ascii="Times New Roman" w:hAnsi="Times New Roman" w:cs="Times New Roman"/>
          <w:b/>
          <w:color w:val="0070C0"/>
          <w:sz w:val="28"/>
          <w:szCs w:val="28"/>
        </w:rPr>
        <w:t>МЕЖПОСЕЛЕНЧЕСКАЯ</w:t>
      </w:r>
    </w:p>
    <w:p w14:paraId="59D9E842" w14:textId="77777777" w:rsidR="006237B1" w:rsidRPr="00F7476D" w:rsidRDefault="006237B1" w:rsidP="006237B1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7476D">
        <w:rPr>
          <w:rFonts w:ascii="Times New Roman" w:hAnsi="Times New Roman" w:cs="Times New Roman"/>
          <w:b/>
          <w:color w:val="0070C0"/>
          <w:sz w:val="28"/>
          <w:szCs w:val="28"/>
        </w:rPr>
        <w:t>ЦЕНТРАЛЬНАЯ БИБЛИОТЕКА»</w:t>
      </w:r>
    </w:p>
    <w:p w14:paraId="17B00F69" w14:textId="77777777" w:rsidR="006237B1" w:rsidRDefault="006237B1" w:rsidP="006237B1">
      <w:pPr>
        <w:pStyle w:val="a3"/>
        <w:jc w:val="center"/>
      </w:pPr>
    </w:p>
    <w:p w14:paraId="584BE40B" w14:textId="77777777" w:rsidR="006237B1" w:rsidRDefault="006237B1" w:rsidP="006237B1">
      <w:pPr>
        <w:pStyle w:val="a3"/>
        <w:jc w:val="center"/>
      </w:pPr>
    </w:p>
    <w:p w14:paraId="72785CF9" w14:textId="77777777" w:rsidR="006237B1" w:rsidRDefault="006237B1" w:rsidP="006237B1">
      <w:pPr>
        <w:pStyle w:val="a3"/>
        <w:jc w:val="center"/>
      </w:pPr>
    </w:p>
    <w:p w14:paraId="0E93BAA4" w14:textId="77777777" w:rsidR="006237B1" w:rsidRPr="00C238F0" w:rsidRDefault="006237B1" w:rsidP="006237B1">
      <w:pPr>
        <w:pStyle w:val="a4"/>
        <w:spacing w:beforeAutospacing="0" w:afterAutospacing="0"/>
        <w:ind w:left="225" w:right="225"/>
        <w:jc w:val="center"/>
        <w:outlineLvl w:val="1"/>
        <w:rPr>
          <w:rFonts w:ascii="Verdana" w:hAnsi="Verdana"/>
          <w:b/>
          <w:bCs/>
          <w:color w:val="C00000"/>
          <w:kern w:val="36"/>
          <w:sz w:val="36"/>
          <w:szCs w:val="36"/>
          <w:shd w:val="clear" w:color="auto" w:fill="F3FAFF"/>
        </w:rPr>
      </w:pPr>
      <w:bookmarkStart w:id="0" w:name="metkadoc1"/>
      <w:r w:rsidRPr="00C238F0">
        <w:rPr>
          <w:rFonts w:ascii="Verdana" w:hAnsi="Verdana"/>
          <w:b/>
          <w:bCs/>
          <w:color w:val="C00000"/>
          <w:kern w:val="36"/>
          <w:sz w:val="36"/>
          <w:szCs w:val="36"/>
          <w:shd w:val="clear" w:color="auto" w:fill="F3FAFF"/>
        </w:rPr>
        <w:t>СТРУКТУРА И КОМПЕТЕНЦИЯ ГОСУДАРСТВЕННОЙ ДУМЫ РФ</w:t>
      </w:r>
    </w:p>
    <w:bookmarkEnd w:id="0"/>
    <w:p w14:paraId="546BD48F" w14:textId="77777777" w:rsidR="006237B1" w:rsidRDefault="006237B1" w:rsidP="006237B1">
      <w:pPr>
        <w:pStyle w:val="a3"/>
        <w:jc w:val="center"/>
      </w:pPr>
    </w:p>
    <w:p w14:paraId="47C64784" w14:textId="77777777" w:rsidR="006237B1" w:rsidRDefault="004D1B46" w:rsidP="006237B1">
      <w:pPr>
        <w:pStyle w:val="a3"/>
        <w:jc w:val="center"/>
      </w:pPr>
      <w:r>
        <w:t xml:space="preserve">                        </w:t>
      </w:r>
    </w:p>
    <w:p w14:paraId="1CB27D6E" w14:textId="11F508D5" w:rsidR="004D1B46" w:rsidRDefault="00EB49A7" w:rsidP="006237B1">
      <w:pPr>
        <w:pStyle w:val="a3"/>
        <w:jc w:val="center"/>
      </w:pPr>
      <w:r w:rsidRPr="00EB49A7">
        <w:rPr>
          <w:noProof/>
        </w:rPr>
        <w:drawing>
          <wp:inline distT="0" distB="0" distL="0" distR="0" wp14:anchorId="0D8A20BE" wp14:editId="70579DBE">
            <wp:extent cx="3120390" cy="191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29CB6" w14:textId="77777777" w:rsidR="004D1B46" w:rsidRDefault="004D1B46" w:rsidP="006237B1">
      <w:pPr>
        <w:pStyle w:val="a3"/>
        <w:jc w:val="center"/>
      </w:pPr>
    </w:p>
    <w:p w14:paraId="1E1F9159" w14:textId="77777777" w:rsidR="004D1B46" w:rsidRDefault="004D1B46" w:rsidP="006237B1">
      <w:pPr>
        <w:pStyle w:val="a3"/>
        <w:jc w:val="center"/>
      </w:pPr>
    </w:p>
    <w:p w14:paraId="3C17C62B" w14:textId="5AD9BF33" w:rsidR="004D1B46" w:rsidRDefault="00020B15" w:rsidP="006237B1">
      <w:pPr>
        <w:pStyle w:val="a3"/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EB49A7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БУКЛЕТ</w:t>
      </w:r>
    </w:p>
    <w:p w14:paraId="6E88E26A" w14:textId="1462E303" w:rsidR="00EB49A7" w:rsidRDefault="00EB49A7" w:rsidP="006237B1">
      <w:pPr>
        <w:pStyle w:val="a3"/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</w:p>
    <w:p w14:paraId="30ABB026" w14:textId="77777777" w:rsidR="00EB49A7" w:rsidRPr="00EB49A7" w:rsidRDefault="00EB49A7" w:rsidP="006237B1">
      <w:pPr>
        <w:pStyle w:val="a3"/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</w:p>
    <w:p w14:paraId="771A3A5B" w14:textId="77777777" w:rsidR="004D1B46" w:rsidRDefault="004D1B46" w:rsidP="006237B1">
      <w:pPr>
        <w:pStyle w:val="a3"/>
        <w:jc w:val="center"/>
      </w:pPr>
    </w:p>
    <w:p w14:paraId="443DB3FD" w14:textId="77777777" w:rsidR="004D1B46" w:rsidRDefault="00C238F0" w:rsidP="00C238F0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238F0">
        <w:rPr>
          <w:rFonts w:ascii="Times New Roman" w:hAnsi="Times New Roman" w:cs="Times New Roman"/>
          <w:b/>
          <w:color w:val="0070C0"/>
          <w:sz w:val="28"/>
          <w:szCs w:val="28"/>
        </w:rPr>
        <w:t>ЦЕНТРАЛЬНАЯ БИБЛИОТЕКА</w:t>
      </w:r>
    </w:p>
    <w:p w14:paraId="0E2EBF5D" w14:textId="77777777" w:rsidR="00C238F0" w:rsidRDefault="00C238F0" w:rsidP="00C238F0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2700D15" w14:textId="77777777" w:rsidR="00C238F0" w:rsidRPr="00C238F0" w:rsidRDefault="00C238F0" w:rsidP="00C238F0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2021 г.</w:t>
      </w:r>
    </w:p>
    <w:p w14:paraId="0FB29E3F" w14:textId="77777777" w:rsidR="004D1B46" w:rsidRPr="00C238F0" w:rsidRDefault="004D1B46" w:rsidP="004D1B46">
      <w:pPr>
        <w:pStyle w:val="a3"/>
        <w:rPr>
          <w:b/>
          <w:color w:val="0070C0"/>
        </w:rPr>
      </w:pPr>
    </w:p>
    <w:p w14:paraId="6D5AEEF9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Государственная Дума РФ состоит из 450 депутатов (ст. 95 Конституции РФ), из которых 225 депутатов получают депутатские мандаты исходя из числа голосов, поданных за партийный список, в который входит кандидат, пропорционально числу голосов избирателей, поданных за партию. К распределению депутатских мандатов допускаются партии, за которые проголосовало не менее 7 % избирателей, принявших участие в выборах.</w:t>
      </w:r>
    </w:p>
    <w:p w14:paraId="548EBD84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Остальные 225 мест замещаются непосредственно теми кандидатами, которые получили большинство голосов избирателей по одномандатному избирательному округу.</w:t>
      </w:r>
    </w:p>
    <w:p w14:paraId="030962EC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Депутаты Государственной Думы работают на профессиональной основе и не могут занимать государственные должности, заниматься другой оплачиваемой деятельностью, кроме преподавательской, научной и иной творческой деятельности.</w:t>
      </w:r>
    </w:p>
    <w:p w14:paraId="1A24B5C7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Структура Государственной Думы </w:t>
      </w:r>
      <w:r>
        <w:rPr>
          <w:rFonts w:ascii="Verdana" w:hAnsi="Verdana"/>
          <w:color w:val="000000"/>
          <w:sz w:val="27"/>
          <w:szCs w:val="27"/>
        </w:rPr>
        <w:t>включает в себя: 1) Председателя Государственной Думы, его первых заместителей и заместителей (они избираются из числа депутатов Государственной Думы на первом заседании Государственной Думы); 2) Совет Государственной Думы (осуществляет основную текущую работу Государственной Думы); 3) депутатские объединения (фракции и депутатские группы); 4) комитеты и комиссии (они создаются для решения отдельных задач Государственной Думы).</w:t>
      </w:r>
    </w:p>
    <w:p w14:paraId="0D5E560F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Председатель </w:t>
      </w:r>
      <w:r>
        <w:rPr>
          <w:rFonts w:ascii="Verdana" w:hAnsi="Verdana"/>
          <w:color w:val="000000"/>
          <w:sz w:val="27"/>
          <w:szCs w:val="27"/>
        </w:rPr>
        <w:t>Государственной Думы: 1) ведет заседания палаты; 2) ведает вопросами внутреннего распорядка палаты; 3) организует работу Государственной Думы; 4) представляет палату во взаимоотношениях с РФ, иностранными государствами, государственными органами и должностными лицами; 5) осуществляет иные организационные полномочия.</w:t>
      </w:r>
    </w:p>
    <w:p w14:paraId="771841DB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Председатель Государственной Думы и его заместители входят в состав Совета Государственной Думы и имеют право решающего голоса при принятии решения Советом.</w:t>
      </w:r>
    </w:p>
    <w:p w14:paraId="78A3688A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Совет Государственной Думы осуществляет предварительную подготовку и рассмотрение организационных вопросов деятельности палаты, а также подготавливает законопроекты к обсуждению на заседании палаты.</w:t>
      </w:r>
    </w:p>
    <w:p w14:paraId="2FEE6B3F" w14:textId="77777777" w:rsidR="004D1B46" w:rsidRDefault="004D1B46" w:rsidP="00020B15">
      <w:pPr>
        <w:pStyle w:val="a4"/>
        <w:shd w:val="clear" w:color="auto" w:fill="FFFFFF" w:themeFill="background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Все депутатские объединения обладают равными правами. Они создаются в целях отстаивания интересов партии и, как правило, представлены ее членами.</w:t>
      </w:r>
    </w:p>
    <w:p w14:paraId="68952621" w14:textId="77777777" w:rsidR="004D1B46" w:rsidRDefault="004D1B46" w:rsidP="00020B15">
      <w:pPr>
        <w:pStyle w:val="a4"/>
        <w:shd w:val="clear" w:color="auto" w:fill="FFFFFF" w:themeFill="background1"/>
      </w:pPr>
      <w:r>
        <w:rPr>
          <w:rFonts w:ascii="Verdana" w:hAnsi="Verdana"/>
          <w:color w:val="000000"/>
          <w:sz w:val="27"/>
          <w:szCs w:val="27"/>
        </w:rPr>
        <w:t xml:space="preserve">Депутатские объединения вправе на своих заседаниях принимать решения по обсуждаемым вопросам, об этих решениях депутаты сообщают Председателю и Совету Государственной Думы. Такие решения имеют рекомендательный характер. Депутатские объединения, число </w:t>
      </w:r>
    </w:p>
    <w:sectPr w:rsidR="004D1B46" w:rsidSect="006237B1">
      <w:pgSz w:w="16838" w:h="11906" w:orient="landscape"/>
      <w:pgMar w:top="567" w:right="253" w:bottom="851" w:left="426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3D74" w14:textId="77777777" w:rsidR="00537D04" w:rsidRDefault="00537D04" w:rsidP="006237B1">
      <w:pPr>
        <w:spacing w:after="0" w:line="240" w:lineRule="auto"/>
      </w:pPr>
      <w:r>
        <w:separator/>
      </w:r>
    </w:p>
  </w:endnote>
  <w:endnote w:type="continuationSeparator" w:id="0">
    <w:p w14:paraId="77D1C0C8" w14:textId="77777777" w:rsidR="00537D04" w:rsidRDefault="00537D04" w:rsidP="0062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9150" w14:textId="77777777" w:rsidR="00537D04" w:rsidRDefault="00537D04" w:rsidP="006237B1">
      <w:pPr>
        <w:spacing w:after="0" w:line="240" w:lineRule="auto"/>
      </w:pPr>
      <w:r>
        <w:separator/>
      </w:r>
    </w:p>
  </w:footnote>
  <w:footnote w:type="continuationSeparator" w:id="0">
    <w:p w14:paraId="428163EE" w14:textId="77777777" w:rsidR="00537D04" w:rsidRDefault="00537D04" w:rsidP="00623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7B1"/>
    <w:rsid w:val="00020B15"/>
    <w:rsid w:val="00051BB2"/>
    <w:rsid w:val="00125CE9"/>
    <w:rsid w:val="004D1B46"/>
    <w:rsid w:val="004F56C9"/>
    <w:rsid w:val="00537D04"/>
    <w:rsid w:val="006237B1"/>
    <w:rsid w:val="00625123"/>
    <w:rsid w:val="0092010A"/>
    <w:rsid w:val="009F586E"/>
    <w:rsid w:val="00C238F0"/>
    <w:rsid w:val="00C62BFE"/>
    <w:rsid w:val="00EB49A7"/>
    <w:rsid w:val="00EC77E5"/>
    <w:rsid w:val="00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AAAA"/>
  <w15:docId w15:val="{CC76D42A-6055-4972-916C-1EDC8B4A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7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2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2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37B1"/>
  </w:style>
  <w:style w:type="paragraph" w:styleId="a7">
    <w:name w:val="footer"/>
    <w:basedOn w:val="a"/>
    <w:link w:val="a8"/>
    <w:uiPriority w:val="99"/>
    <w:semiHidden/>
    <w:unhideWhenUsed/>
    <w:rsid w:val="0062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37B1"/>
  </w:style>
  <w:style w:type="paragraph" w:styleId="a9">
    <w:name w:val="Balloon Text"/>
    <w:basedOn w:val="a"/>
    <w:link w:val="aa"/>
    <w:uiPriority w:val="99"/>
    <w:semiHidden/>
    <w:unhideWhenUsed/>
    <w:rsid w:val="00F7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476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2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ekaterin-bibliote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amcb.ucoz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12</cp:revision>
  <dcterms:created xsi:type="dcterms:W3CDTF">2021-06-18T05:43:00Z</dcterms:created>
  <dcterms:modified xsi:type="dcterms:W3CDTF">2021-06-21T06:25:00Z</dcterms:modified>
</cp:coreProperties>
</file>