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2107" w14:textId="77777777" w:rsidR="009D243E" w:rsidRDefault="009D243E" w:rsidP="009D243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sz w:val="26"/>
          <w:szCs w:val="26"/>
          <w:lang w:eastAsia="ru-RU"/>
        </w:rPr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14:paraId="1DEAE542" w14:textId="77777777" w:rsidR="009D243E" w:rsidRDefault="009D243E" w:rsidP="009D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 ЕКАТЕРИНОВСКАЯ МЕЖПОСЕЛЕНЧЕСКАЯ ЦЕНТРАЛЬНАЯ БИБЛИОТЕК</w:t>
      </w:r>
    </w:p>
    <w:p w14:paraId="20F9D61B" w14:textId="77777777" w:rsidR="009D243E" w:rsidRDefault="009D243E" w:rsidP="009D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0F7B44" w14:textId="77777777" w:rsidR="009D243E" w:rsidRDefault="009D243E" w:rsidP="009D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69D50A" w14:textId="77777777" w:rsidR="009D243E" w:rsidRDefault="009D243E" w:rsidP="009D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1EC617" w14:textId="77777777" w:rsidR="009D243E" w:rsidRDefault="009D243E" w:rsidP="009D243E">
      <w:pPr>
        <w:autoSpaceDE w:val="0"/>
        <w:autoSpaceDN w:val="0"/>
        <w:adjustRightInd w:val="0"/>
        <w:spacing w:after="0" w:line="240" w:lineRule="auto"/>
        <w:jc w:val="center"/>
      </w:pPr>
    </w:p>
    <w:p w14:paraId="41A21195" w14:textId="77777777" w:rsidR="009D243E" w:rsidRDefault="009D243E" w:rsidP="009D243E">
      <w:pPr>
        <w:pStyle w:val="a4"/>
        <w:jc w:val="center"/>
      </w:pPr>
    </w:p>
    <w:p w14:paraId="018967EF" w14:textId="77777777" w:rsidR="009D243E" w:rsidRDefault="009D243E" w:rsidP="009D243E">
      <w:pPr>
        <w:pStyle w:val="a4"/>
        <w:jc w:val="center"/>
      </w:pPr>
    </w:p>
    <w:p w14:paraId="0F64F765" w14:textId="77777777" w:rsidR="009D243E" w:rsidRDefault="009D243E" w:rsidP="009D243E">
      <w:pPr>
        <w:pStyle w:val="a4"/>
        <w:jc w:val="center"/>
      </w:pPr>
    </w:p>
    <w:p w14:paraId="2F73A0AE" w14:textId="77777777" w:rsidR="009D243E" w:rsidRDefault="009D243E" w:rsidP="009D243E">
      <w:pPr>
        <w:pStyle w:val="a4"/>
        <w:jc w:val="center"/>
      </w:pPr>
    </w:p>
    <w:p w14:paraId="01E80107" w14:textId="77777777" w:rsidR="009D243E" w:rsidRDefault="009D243E" w:rsidP="009D243E">
      <w:pPr>
        <w:pStyle w:val="a4"/>
        <w:jc w:val="center"/>
      </w:pPr>
    </w:p>
    <w:p w14:paraId="3C7C2227" w14:textId="77777777" w:rsidR="009D243E" w:rsidRDefault="009D243E" w:rsidP="009D243E">
      <w:pPr>
        <w:pStyle w:val="a4"/>
        <w:jc w:val="center"/>
      </w:pPr>
    </w:p>
    <w:p w14:paraId="0076FFD3" w14:textId="0FAE3E90" w:rsidR="009D243E" w:rsidRDefault="009D243E" w:rsidP="009D243E">
      <w:pPr>
        <w:pStyle w:val="a4"/>
        <w:jc w:val="center"/>
      </w:pPr>
      <w:r>
        <w:rPr>
          <w:noProof/>
        </w:rPr>
        <w:drawing>
          <wp:inline distT="0" distB="0" distL="0" distR="0" wp14:anchorId="20014211" wp14:editId="6B505BE4">
            <wp:extent cx="5372100" cy="31337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FB93A" w14:textId="77777777" w:rsidR="009D243E" w:rsidRDefault="009D243E" w:rsidP="009D243E">
      <w:pPr>
        <w:pStyle w:val="a4"/>
        <w:jc w:val="center"/>
      </w:pPr>
    </w:p>
    <w:p w14:paraId="36467347" w14:textId="77777777" w:rsidR="009D243E" w:rsidRDefault="009D243E" w:rsidP="009D243E">
      <w:pPr>
        <w:pStyle w:val="a4"/>
        <w:jc w:val="center"/>
      </w:pPr>
    </w:p>
    <w:p w14:paraId="47C132F3" w14:textId="77777777" w:rsidR="009D243E" w:rsidRDefault="009D243E" w:rsidP="009D243E">
      <w:pPr>
        <w:pStyle w:val="a4"/>
        <w:jc w:val="center"/>
      </w:pPr>
    </w:p>
    <w:p w14:paraId="59CC7682" w14:textId="77777777" w:rsidR="009D243E" w:rsidRDefault="009D243E" w:rsidP="009D243E">
      <w:pPr>
        <w:pStyle w:val="a4"/>
        <w:jc w:val="center"/>
      </w:pPr>
    </w:p>
    <w:p w14:paraId="13EB3817" w14:textId="77777777" w:rsidR="009D243E" w:rsidRDefault="009D243E" w:rsidP="009D243E">
      <w:pPr>
        <w:pStyle w:val="a4"/>
        <w:jc w:val="center"/>
      </w:pPr>
    </w:p>
    <w:p w14:paraId="41D37C2F" w14:textId="77777777" w:rsidR="009D243E" w:rsidRPr="00343C7B" w:rsidRDefault="009D243E" w:rsidP="009D243E">
      <w:pPr>
        <w:pStyle w:val="a4"/>
        <w:jc w:val="center"/>
        <w:rPr>
          <w:rFonts w:ascii="Times New Roman" w:hAnsi="Times New Roman" w:cs="Times New Roman"/>
        </w:rPr>
      </w:pPr>
    </w:p>
    <w:p w14:paraId="018C1F42" w14:textId="09F1ACA7" w:rsidR="009D243E" w:rsidRPr="000E099A" w:rsidRDefault="00343C7B" w:rsidP="000E099A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099A">
        <w:rPr>
          <w:rFonts w:ascii="Times New Roman" w:hAnsi="Times New Roman" w:cs="Times New Roman"/>
          <w:b/>
          <w:bCs/>
          <w:sz w:val="32"/>
          <w:szCs w:val="32"/>
        </w:rPr>
        <w:t>МЕТОДИЧЕСКИЙ МАТЕРИАЛ В ПОМОЩЬ СОСТАВЛЕНИЮ ПЛАНА МЕРОПРИЯТИЙ НА 2024 ГОД.</w:t>
      </w:r>
    </w:p>
    <w:p w14:paraId="7797DEA5" w14:textId="77777777" w:rsidR="009D243E" w:rsidRPr="000E099A" w:rsidRDefault="009D243E" w:rsidP="000E099A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456A12" w14:textId="77777777" w:rsidR="009D243E" w:rsidRPr="000E099A" w:rsidRDefault="009D243E" w:rsidP="009D243E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030516" w14:textId="77777777" w:rsidR="009D243E" w:rsidRDefault="009D243E" w:rsidP="009D243E">
      <w:pPr>
        <w:pStyle w:val="a4"/>
        <w:jc w:val="center"/>
      </w:pPr>
    </w:p>
    <w:p w14:paraId="20E700F3" w14:textId="77777777" w:rsidR="009D243E" w:rsidRDefault="009D243E" w:rsidP="009D243E">
      <w:pPr>
        <w:pStyle w:val="a4"/>
        <w:jc w:val="center"/>
      </w:pPr>
    </w:p>
    <w:p w14:paraId="591C2997" w14:textId="77777777" w:rsidR="009D243E" w:rsidRDefault="009D243E" w:rsidP="009D243E">
      <w:pPr>
        <w:pStyle w:val="a4"/>
        <w:jc w:val="center"/>
      </w:pPr>
    </w:p>
    <w:p w14:paraId="2874725A" w14:textId="77777777" w:rsidR="009D243E" w:rsidRDefault="009D243E" w:rsidP="009D243E">
      <w:pPr>
        <w:pStyle w:val="a4"/>
        <w:jc w:val="center"/>
      </w:pPr>
    </w:p>
    <w:p w14:paraId="1653C123" w14:textId="77777777" w:rsidR="009D243E" w:rsidRDefault="009D243E" w:rsidP="009D243E">
      <w:pPr>
        <w:pStyle w:val="a4"/>
        <w:jc w:val="center"/>
      </w:pPr>
    </w:p>
    <w:p w14:paraId="26251869" w14:textId="77777777" w:rsidR="009D243E" w:rsidRPr="00F82C44" w:rsidRDefault="009D243E" w:rsidP="009D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F82C44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ЦЕНТРАЛЬНАЯ РАЙОННАЯ БИБЛИОТЕКА</w:t>
      </w:r>
    </w:p>
    <w:p w14:paraId="78262C90" w14:textId="77777777" w:rsidR="009D243E" w:rsidRPr="00F82C44" w:rsidRDefault="009D243E" w:rsidP="009D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F82C44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МЕТОДИЧЕСКИЙ ОТДЕЛ</w:t>
      </w:r>
    </w:p>
    <w:p w14:paraId="6B8887E5" w14:textId="77777777" w:rsidR="009D243E" w:rsidRDefault="009D243E" w:rsidP="009D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F82C44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2023</w:t>
      </w:r>
    </w:p>
    <w:p w14:paraId="0585CD96" w14:textId="77777777" w:rsidR="000E099A" w:rsidRDefault="000E099A" w:rsidP="009D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37B471B3" w14:textId="77777777" w:rsidR="009D243E" w:rsidRPr="00F82C44" w:rsidRDefault="009D243E" w:rsidP="009D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6FD2587F" w14:textId="77777777" w:rsidR="009D243E" w:rsidRDefault="009D243E" w:rsidP="009D243E">
      <w:pPr>
        <w:pStyle w:val="a4"/>
        <w:jc w:val="center"/>
      </w:pPr>
    </w:p>
    <w:p w14:paraId="5E483B01" w14:textId="0709863B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lastRenderedPageBreak/>
        <w:t>Уважаемые коллеги!</w:t>
      </w:r>
    </w:p>
    <w:p w14:paraId="3F4BEA72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    Для того, чтобы успешно и творчески организовать работу библиотеки, советуем</w:t>
      </w:r>
    </w:p>
    <w:p w14:paraId="5E6DF752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внимательно отнестись к планированию основных мероприятий года, посвященных</w:t>
      </w:r>
    </w:p>
    <w:p w14:paraId="3BB5F1CF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различным событиям календаря.  Охватить все знаменательные даты в плане работы одной библиотеки невозможно. Поэтому постарайтесь выбрать из всего многообразия дат, на ваш взгляд, самые важные...</w:t>
      </w:r>
    </w:p>
    <w:p w14:paraId="4E0A770D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    При планировании работы следует учитывать, что библиотеки должны:</w:t>
      </w:r>
    </w:p>
    <w:p w14:paraId="02861A4C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− стремиться быть видимыми в местном сообществе;</w:t>
      </w:r>
    </w:p>
    <w:p w14:paraId="6DAB90A7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− активизировать программную и проектную деятельность;</w:t>
      </w:r>
    </w:p>
    <w:p w14:paraId="69D9359A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− развивать социальное партнерство;</w:t>
      </w:r>
    </w:p>
    <w:p w14:paraId="4CEA4B1B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− активнее предоставлять услуги в электронном виде;</w:t>
      </w:r>
    </w:p>
    <w:p w14:paraId="535035CE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− учитывать потребности пользователей библиотек.</w:t>
      </w:r>
    </w:p>
    <w:p w14:paraId="472D085C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25A69A2C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ГЛАВНЫЕ СОБЫТИЯ 2024 ГОДА</w:t>
      </w:r>
    </w:p>
    <w:p w14:paraId="03756148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4921ABB9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ФЕДЕРАЛЬНЫЕ ЦЕЛЕВЫЕ ПРОГРАММЫ И НАЦИОНАЛЬНЫЕ ПРОЕКТЫ</w:t>
      </w:r>
    </w:p>
    <w:p w14:paraId="2BC5A443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Федеральные целевые программы:</w:t>
      </w:r>
    </w:p>
    <w:p w14:paraId="583B5FD3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«Доступная среда» на 2021-2025 годы;</w:t>
      </w:r>
    </w:p>
    <w:p w14:paraId="152D7087" w14:textId="2A53691D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«Развитие промышленности и повышение ее конкурентоспособности» на 2021-2024 годы;</w:t>
      </w:r>
    </w:p>
    <w:p w14:paraId="0B42B29A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«Информационное общество» на 2019-2024 годы;</w:t>
      </w:r>
    </w:p>
    <w:p w14:paraId="18CA8355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«Увековечение памяти погибших при защите Отечества» на 2019-2024 годы;</w:t>
      </w:r>
    </w:p>
    <w:p w14:paraId="2C1D0F00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«Научно-технологическое развитие Российской Федерации» на 2019-2024 годы;</w:t>
      </w:r>
    </w:p>
    <w:p w14:paraId="71D53289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«Культура» на 2019-2024 годы;</w:t>
      </w:r>
    </w:p>
    <w:p w14:paraId="1B00B32C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«Охрана окружающей среды» на 2016-2031 годы;</w:t>
      </w:r>
    </w:p>
    <w:p w14:paraId="04E66D23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«Региональное развитие» на 2016-2025 годы.</w:t>
      </w:r>
    </w:p>
    <w:p w14:paraId="16F59C80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Национальный проект «Культура»</w:t>
      </w:r>
    </w:p>
    <w:p w14:paraId="6781AA99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Нацпроект «Культура» разработан в соответствии с указом Президента Российской</w:t>
      </w:r>
    </w:p>
    <w:p w14:paraId="517D0CA0" w14:textId="6663B69E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Федерации от 7 мая 2018 года No 204 «О национальных целях и стратегических задачах развития Российской Федерации на период до 2024 года» и скорректирован в соответствии с указом от 21 июля 2020 года No 474 «О национальных целях развития Российской Федерации на период до 2030 года». Его реализация началась 1 января 2019 года.</w:t>
      </w:r>
    </w:p>
    <w:p w14:paraId="455A3D9A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ЗНАМЕНАТЕЛЬНЫЕ ДАТЫ ПОД ЭГИДОЙ ЮНЕСКО</w:t>
      </w:r>
    </w:p>
    <w:p w14:paraId="31FA10DE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Французский город Страсбург станет Всемирной столицей книги в 2024 году.</w:t>
      </w:r>
    </w:p>
    <w:p w14:paraId="1B3F2855" w14:textId="309994FC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В ЮНЕСКО отметили усилия Страсбурга, направленные на решение проблем социальной сплоченности и климатических изменений с помощью книги.</w:t>
      </w:r>
    </w:p>
    <w:p w14:paraId="60FAF581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РОССИЙСКИЕ ДЕСЯТИЛЕТИЯ</w:t>
      </w:r>
    </w:p>
    <w:p w14:paraId="16A951A6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2018-2027 гг. – Десятилетие детства в Российской Федерации. Указ Президента</w:t>
      </w:r>
    </w:p>
    <w:p w14:paraId="78AE037A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Российской Федерации от 29.05.2017 No 240.</w:t>
      </w:r>
    </w:p>
    <w:p w14:paraId="46C845AC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При планировании работы рекомендуется обратить внимание на следующие направления:</w:t>
      </w:r>
    </w:p>
    <w:p w14:paraId="1DC8868D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 xml:space="preserve">300 лет Российской академии наук. Указ Президента Российской Федерации от 06.05.2018 № 197 "О праздновании 300-летия Российской академии наук". Источник: </w:t>
      </w:r>
      <w:hyperlink r:id="rId7" w:history="1">
        <w:r w:rsidRPr="001C44D9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https://clck.ru/34RbPN</w:t>
        </w:r>
      </w:hyperlink>
      <w:r w:rsidRPr="001C44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0DE870C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В 2024 г. свой трехсотый день рождения отпразднует Российская академия наук, а</w:t>
      </w:r>
    </w:p>
    <w:p w14:paraId="3331511C" w14:textId="7FDAF559" w:rsidR="009D243E" w:rsidRPr="001C44D9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вместе с ней юбилей отметит и всё отечественное научное сообщество. Ключевым событием юбилейных мероприятий станет проведение Всемирного научно-</w:t>
      </w:r>
      <w:r w:rsidRPr="001C44D9">
        <w:rPr>
          <w:rFonts w:ascii="Times New Roman" w:hAnsi="Times New Roman" w:cs="Times New Roman"/>
          <w:sz w:val="26"/>
          <w:szCs w:val="26"/>
        </w:rPr>
        <w:lastRenderedPageBreak/>
        <w:t>образовательного форума «Наука – обществу и миру» в июле 2024 года в Санкт-Петербурге – он будет посвящен основанию Петром I Российской академии наук. Именно этот шаг триста лет назад положил начало становлению российской науки.</w:t>
      </w:r>
    </w:p>
    <w:p w14:paraId="06017857" w14:textId="43728E38" w:rsidR="009D243E" w:rsidRPr="000E099A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 </w:t>
      </w:r>
      <w:r w:rsidRPr="000E099A">
        <w:rPr>
          <w:rFonts w:ascii="Times New Roman" w:hAnsi="Times New Roman" w:cs="Times New Roman"/>
          <w:b/>
          <w:bCs/>
          <w:sz w:val="26"/>
          <w:szCs w:val="26"/>
        </w:rPr>
        <w:t>Популяризация научных знаний способствует:</w:t>
      </w:r>
    </w:p>
    <w:p w14:paraId="01725AEE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- формированию у читателей интереса к научно-популярной и технической литературе;</w:t>
      </w:r>
    </w:p>
    <w:p w14:paraId="1B170E37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- повышению привлекательности науки для подрастающего поколения;</w:t>
      </w:r>
    </w:p>
    <w:p w14:paraId="5E891ED5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- поддержку научно-технического творчества подрастающего поколения;</w:t>
      </w:r>
    </w:p>
    <w:p w14:paraId="4D70C854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- создание условий для получения достоверной информации о передовых</w:t>
      </w:r>
    </w:p>
    <w:p w14:paraId="7AC212BB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достижениях и открытиях мировой и отечественной науки;</w:t>
      </w:r>
    </w:p>
    <w:p w14:paraId="0255966F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- повышения заинтересованности подрастающего поколения в научных познаниях об устройстве мира и общества;</w:t>
      </w:r>
    </w:p>
    <w:p w14:paraId="2878D59A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- воспитанию чувства уважения к труду и определения своей будущей профессии.</w:t>
      </w:r>
    </w:p>
    <w:p w14:paraId="3EA72E0B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В международном и российском календаре существуют даты, связанные с научно-</w:t>
      </w:r>
    </w:p>
    <w:p w14:paraId="2E9E3636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техническими знаниями, которые могут стать поводом для организации выставок по данной теме, к примеру, такие как День Ньютона (отмечается 4 января , День Российской науки (отмечается 8 февраля), День астрономии (отмечается 15 мая), День изобретателя и рационализатора в России (отмечается 26 июня), Всемирный день науки за мир и развитие (отмечается 10 ноября), День Интернета в России(отмечается 30 сентября). А для молодого поколения ежегодно с 4 по 10 января в России проходит Неделя науки и техники для детей и юношества.</w:t>
      </w:r>
    </w:p>
    <w:p w14:paraId="069283C5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Можно организовать цикл выставок под общим названием «Мир интересных</w:t>
      </w:r>
    </w:p>
    <w:p w14:paraId="3DD5E15A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открытий», куда войдут книжно-иллюстративная экспозиция «Мир интересных открытий», фотовыставка «Творцы российской науки», виртуальная выставка «От мечты к открытиям» и мини-выставка «Короткие истории обычных вещей» (представлены необходимые в быту и хозяйстве вещи и истории их изобретения).</w:t>
      </w:r>
    </w:p>
    <w:p w14:paraId="513309CB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Примеры названий выставок</w:t>
      </w:r>
      <w:r w:rsidRPr="001C44D9">
        <w:rPr>
          <w:rFonts w:ascii="Times New Roman" w:hAnsi="Times New Roman" w:cs="Times New Roman"/>
          <w:sz w:val="26"/>
          <w:szCs w:val="26"/>
        </w:rPr>
        <w:t>:</w:t>
      </w:r>
    </w:p>
    <w:p w14:paraId="2E0B9141" w14:textId="1CC6D862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«Наука России в лицах»; «Изобретатели и их изобретения»; «Очевидное-невероятное»; «Творцы российской науки»; «Сомнения + изобретения=наука»</w:t>
      </w:r>
      <w:r w:rsidR="000E099A">
        <w:rPr>
          <w:rFonts w:ascii="Times New Roman" w:hAnsi="Times New Roman" w:cs="Times New Roman"/>
          <w:sz w:val="26"/>
          <w:szCs w:val="26"/>
        </w:rPr>
        <w:t>;</w:t>
      </w:r>
    </w:p>
    <w:p w14:paraId="0CD042A8" w14:textId="1367D982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«Мысль. Опыт. Наука»; «От мечты к открытиям»; «Жизнь как наука. Наука как жизнь»; «Мудрые науки без назидания и скуки»; «На пути к новым знаниям»; «Открытия, которые потрясли мир»; «Наука России: инновации, технологии, приоритеты»; «Знакомьтесь: славные имена в науке»; «Наука открывает тайны»; «Наука – дорога в будущее»; «Необычные факты из жизни выдающихся людей»</w:t>
      </w:r>
      <w:r w:rsidR="000E099A">
        <w:rPr>
          <w:rFonts w:ascii="Times New Roman" w:hAnsi="Times New Roman" w:cs="Times New Roman"/>
          <w:sz w:val="26"/>
          <w:szCs w:val="26"/>
        </w:rPr>
        <w:t>.</w:t>
      </w:r>
    </w:p>
    <w:p w14:paraId="2C99EAEB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Тематика мероприятий:</w:t>
      </w:r>
    </w:p>
    <w:p w14:paraId="27D60294" w14:textId="1BA7E9F6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«День открытий в библиотеке»; «Средь умных книг, хранящихся на полках»</w:t>
      </w:r>
      <w:r w:rsidR="000E099A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</w:t>
      </w:r>
      <w:r w:rsidR="000E099A">
        <w:rPr>
          <w:rFonts w:ascii="Times New Roman" w:hAnsi="Times New Roman" w:cs="Times New Roman"/>
          <w:sz w:val="26"/>
          <w:szCs w:val="26"/>
        </w:rPr>
        <w:t xml:space="preserve"> «</w:t>
      </w:r>
      <w:r w:rsidRPr="001C44D9">
        <w:rPr>
          <w:rFonts w:ascii="Times New Roman" w:hAnsi="Times New Roman" w:cs="Times New Roman"/>
          <w:sz w:val="26"/>
          <w:szCs w:val="26"/>
        </w:rPr>
        <w:t>Чудеса на страницах книг»; «Знаешь - отвечай, не знаешь- почитай»; «Владеешь информацией – владеешь миром»; «Живая панорама земли»; «Мы дети Галактики»</w:t>
      </w:r>
    </w:p>
    <w:p w14:paraId="5DB23EA4" w14:textId="13C739AB" w:rsidR="009D243E" w:rsidRPr="001C44D9" w:rsidRDefault="009D243E" w:rsidP="001C44D9">
      <w:pPr>
        <w:pStyle w:val="a4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C44D9">
        <w:rPr>
          <w:rFonts w:ascii="Times New Roman" w:hAnsi="Times New Roman" w:cs="Times New Roman"/>
          <w:sz w:val="26"/>
          <w:szCs w:val="26"/>
        </w:rPr>
        <w:t>«Все на свете интересно»; «Ящик загадок и фокусов»; «Научись удивляться тому, что тебя окружает»; «Открытия лежат под ногами!»; «Жажда знаний»; «Путешествия почемучек».</w:t>
      </w:r>
    </w:p>
    <w:p w14:paraId="1A19F405" w14:textId="77777777" w:rsidR="009D243E" w:rsidRPr="001C44D9" w:rsidRDefault="009D243E" w:rsidP="001C44D9">
      <w:pPr>
        <w:pStyle w:val="a4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proofErr w:type="spellStart"/>
      <w:r w:rsidRPr="001C44D9">
        <w:rPr>
          <w:rFonts w:ascii="Times New Roman" w:eastAsia="Calibri" w:hAnsi="Times New Roman" w:cs="Times New Roman"/>
          <w:b/>
          <w:sz w:val="26"/>
          <w:szCs w:val="26"/>
          <w:u w:val="single"/>
        </w:rPr>
        <w:t>Историческо</w:t>
      </w:r>
      <w:proofErr w:type="spellEnd"/>
      <w:r w:rsidRPr="001C44D9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- патриотическое воспитание:</w:t>
      </w:r>
    </w:p>
    <w:p w14:paraId="70B32081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2024-2025 - подготовка и проведение празднования 80-й годовщины Победы в Великой Отечественной войне Указ Президента РФ от 31 июля 2023 г. № 568</w:t>
      </w:r>
    </w:p>
    <w:p w14:paraId="22F2FA03" w14:textId="4C2D63E4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Историко-патриотическое воспитание: сопричастность к прошлому, настоящему и</w:t>
      </w:r>
    </w:p>
    <w:p w14:paraId="5E6E1663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будущему своей страны и родного края; уважение к своему и другим народам;</w:t>
      </w:r>
    </w:p>
    <w:p w14:paraId="405DB0E0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65576434" w14:textId="5465FE16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lastRenderedPageBreak/>
        <w:t xml:space="preserve">   Рекомендуем запланировать: Часы памяти, уроки-реквиемы: «Подвиг солдата», «Помни их имена!», «В каждой семье не забыт свой герой!», «Пусть поколения помнят», «Война глядит сквозь книжные страницы», «И жестока, и страшна шла по Родине война», «Тот первый день войны и первый шаг к победе». Информационные часы: «Мы – великой России частица», «Россия – моя страна», «Это земля твоя и моя», «Земли родной талант и вдохновенье», «Я эту землю родиной зову», «И силу рук и сердца жар отдай земле, где ты родился», «Люби свой край, уважай свою историю», «И края нет дороже, где довелось родиться нам», «История в лицах твоих земляков».</w:t>
      </w:r>
    </w:p>
    <w:p w14:paraId="64AC0F22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Гражданско-правовое воспитание:</w:t>
      </w:r>
    </w:p>
    <w:p w14:paraId="37CD68F0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17 МАРТА 2024 года – выборы Президента РФ</w:t>
      </w:r>
    </w:p>
    <w:p w14:paraId="5E3F9401" w14:textId="045E032A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 Воспитание гражданина страны – одно из главных условий национального возрождения. Функционально грамотный гражданин – человек, любящий свою Родину, умеющий реагировать на изменения в обществе, защищать своё человеческое право.</w:t>
      </w:r>
    </w:p>
    <w:p w14:paraId="481DDBE1" w14:textId="07FBBA8C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В библиотеках оформить книжные выставки на темы: «Дети без прав – Россия без будущего», «Предупредить преступление», «Правовые знания школьнику», «Мир закона в газетах и журналах», «Человек имеет право». В помощь читателям использовать разнообразные варианты представления литературы и информации по праву: выставку – совет «Юридический компас», выставку – панораму «Мораль. Право. Правовая культура».</w:t>
      </w:r>
    </w:p>
    <w:p w14:paraId="3C8927B2" w14:textId="70DB202F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В ходе работы по повышению правовой культуры будущих избирателей используются самые разнообразные формы: уроки правовых знаний; встречи с членами избирательной комиссии; викторины; творческие конкурсы. </w:t>
      </w:r>
    </w:p>
    <w:p w14:paraId="29805A57" w14:textId="77777777" w:rsidR="004B1116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Названия мероприятий: «Выборы президента РФ» - </w:t>
      </w:r>
      <w:r w:rsidR="000E099A">
        <w:rPr>
          <w:rFonts w:ascii="Times New Roman" w:hAnsi="Times New Roman" w:cs="Times New Roman"/>
          <w:sz w:val="26"/>
          <w:szCs w:val="26"/>
        </w:rPr>
        <w:t>о</w:t>
      </w:r>
      <w:r w:rsidRPr="001C44D9">
        <w:rPr>
          <w:rFonts w:ascii="Times New Roman" w:hAnsi="Times New Roman" w:cs="Times New Roman"/>
          <w:sz w:val="26"/>
          <w:szCs w:val="26"/>
        </w:rPr>
        <w:t xml:space="preserve">ткрытый просмотр; «Азбука молодого избирателя» - </w:t>
      </w:r>
      <w:r w:rsidR="000E099A">
        <w:rPr>
          <w:rFonts w:ascii="Times New Roman" w:hAnsi="Times New Roman" w:cs="Times New Roman"/>
          <w:sz w:val="26"/>
          <w:szCs w:val="26"/>
        </w:rPr>
        <w:t>ч</w:t>
      </w:r>
      <w:r w:rsidRPr="001C44D9">
        <w:rPr>
          <w:rFonts w:ascii="Times New Roman" w:hAnsi="Times New Roman" w:cs="Times New Roman"/>
          <w:sz w:val="26"/>
          <w:szCs w:val="26"/>
        </w:rPr>
        <w:t xml:space="preserve">ас информации; «Правовые знания для молодежи» - </w:t>
      </w:r>
      <w:r w:rsidR="000E099A">
        <w:rPr>
          <w:rFonts w:ascii="Times New Roman" w:hAnsi="Times New Roman" w:cs="Times New Roman"/>
          <w:sz w:val="26"/>
          <w:szCs w:val="26"/>
        </w:rPr>
        <w:t>к</w:t>
      </w:r>
      <w:r w:rsidRPr="001C44D9">
        <w:rPr>
          <w:rFonts w:ascii="Times New Roman" w:hAnsi="Times New Roman" w:cs="Times New Roman"/>
          <w:sz w:val="26"/>
          <w:szCs w:val="26"/>
        </w:rPr>
        <w:t xml:space="preserve">н. </w:t>
      </w:r>
      <w:r w:rsidR="004B1116">
        <w:rPr>
          <w:rFonts w:ascii="Times New Roman" w:hAnsi="Times New Roman" w:cs="Times New Roman"/>
          <w:sz w:val="26"/>
          <w:szCs w:val="26"/>
        </w:rPr>
        <w:t>в</w:t>
      </w:r>
      <w:r w:rsidRPr="001C44D9">
        <w:rPr>
          <w:rFonts w:ascii="Times New Roman" w:hAnsi="Times New Roman" w:cs="Times New Roman"/>
          <w:sz w:val="26"/>
          <w:szCs w:val="26"/>
        </w:rPr>
        <w:t xml:space="preserve">ыставка; «Готовимся к выборам» - </w:t>
      </w:r>
      <w:r w:rsidR="004B1116">
        <w:rPr>
          <w:rFonts w:ascii="Times New Roman" w:hAnsi="Times New Roman" w:cs="Times New Roman"/>
          <w:sz w:val="26"/>
          <w:szCs w:val="26"/>
        </w:rPr>
        <w:t>к</w:t>
      </w:r>
      <w:r w:rsidRPr="001C44D9">
        <w:rPr>
          <w:rFonts w:ascii="Times New Roman" w:hAnsi="Times New Roman" w:cs="Times New Roman"/>
          <w:sz w:val="26"/>
          <w:szCs w:val="26"/>
        </w:rPr>
        <w:t xml:space="preserve">н. </w:t>
      </w:r>
      <w:r w:rsidR="004B1116">
        <w:rPr>
          <w:rFonts w:ascii="Times New Roman" w:hAnsi="Times New Roman" w:cs="Times New Roman"/>
          <w:sz w:val="26"/>
          <w:szCs w:val="26"/>
        </w:rPr>
        <w:t>в</w:t>
      </w:r>
      <w:r w:rsidRPr="001C44D9">
        <w:rPr>
          <w:rFonts w:ascii="Times New Roman" w:hAnsi="Times New Roman" w:cs="Times New Roman"/>
          <w:sz w:val="26"/>
          <w:szCs w:val="26"/>
        </w:rPr>
        <w:t xml:space="preserve">ыставка; «Голос молодого избирателя» - беседа; «Что мы знаем о президенте» - </w:t>
      </w:r>
      <w:r w:rsidR="004B1116">
        <w:rPr>
          <w:rFonts w:ascii="Times New Roman" w:hAnsi="Times New Roman" w:cs="Times New Roman"/>
          <w:sz w:val="26"/>
          <w:szCs w:val="26"/>
        </w:rPr>
        <w:t>п</w:t>
      </w:r>
      <w:r w:rsidRPr="001C44D9">
        <w:rPr>
          <w:rFonts w:ascii="Times New Roman" w:hAnsi="Times New Roman" w:cs="Times New Roman"/>
          <w:sz w:val="26"/>
          <w:szCs w:val="26"/>
        </w:rPr>
        <w:t xml:space="preserve">равовая игра; «Россия выбирает Президента» - </w:t>
      </w:r>
      <w:r w:rsidR="004B1116">
        <w:rPr>
          <w:rFonts w:ascii="Times New Roman" w:hAnsi="Times New Roman" w:cs="Times New Roman"/>
          <w:sz w:val="26"/>
          <w:szCs w:val="26"/>
        </w:rPr>
        <w:t>д</w:t>
      </w:r>
      <w:r w:rsidRPr="001C44D9">
        <w:rPr>
          <w:rFonts w:ascii="Times New Roman" w:hAnsi="Times New Roman" w:cs="Times New Roman"/>
          <w:sz w:val="26"/>
          <w:szCs w:val="26"/>
        </w:rPr>
        <w:t xml:space="preserve">искуссионный час; «Выборы Президента – ответственность каждого за нашу страну «достойную жизнь» - дискуссия; « Лица, будущей власти» - </w:t>
      </w:r>
      <w:r w:rsidR="004B1116">
        <w:rPr>
          <w:rFonts w:ascii="Times New Roman" w:hAnsi="Times New Roman" w:cs="Times New Roman"/>
          <w:sz w:val="26"/>
          <w:szCs w:val="26"/>
        </w:rPr>
        <w:t>ч</w:t>
      </w:r>
      <w:r w:rsidRPr="001C44D9">
        <w:rPr>
          <w:rFonts w:ascii="Times New Roman" w:hAnsi="Times New Roman" w:cs="Times New Roman"/>
          <w:sz w:val="26"/>
          <w:szCs w:val="26"/>
        </w:rPr>
        <w:t>ас политических знакомств</w:t>
      </w:r>
      <w:r w:rsidR="004B1116">
        <w:rPr>
          <w:rFonts w:ascii="Times New Roman" w:hAnsi="Times New Roman" w:cs="Times New Roman"/>
          <w:sz w:val="26"/>
          <w:szCs w:val="26"/>
        </w:rPr>
        <w:t>.</w:t>
      </w:r>
    </w:p>
    <w:p w14:paraId="3919B0B1" w14:textId="7C446419" w:rsidR="009D243E" w:rsidRPr="001C44D9" w:rsidRDefault="004B1116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4B1116">
        <w:rPr>
          <w:rFonts w:ascii="Times New Roman" w:hAnsi="Times New Roman" w:cs="Times New Roman"/>
          <w:sz w:val="26"/>
          <w:szCs w:val="26"/>
        </w:rPr>
        <w:t xml:space="preserve"> </w:t>
      </w:r>
      <w:r w:rsidRPr="001C44D9">
        <w:rPr>
          <w:rFonts w:ascii="Times New Roman" w:hAnsi="Times New Roman" w:cs="Times New Roman"/>
          <w:sz w:val="26"/>
          <w:szCs w:val="26"/>
        </w:rPr>
        <w:t xml:space="preserve">Стоит отметить, что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1C44D9">
        <w:rPr>
          <w:rFonts w:ascii="Times New Roman" w:hAnsi="Times New Roman" w:cs="Times New Roman"/>
          <w:sz w:val="26"/>
          <w:szCs w:val="26"/>
        </w:rPr>
        <w:t>аботу по повышению правовой и избирательной культуры молодых людей следует проводить не только накануне выборов</w:t>
      </w:r>
      <w:r>
        <w:rPr>
          <w:rFonts w:ascii="Times New Roman" w:hAnsi="Times New Roman" w:cs="Times New Roman"/>
          <w:sz w:val="26"/>
          <w:szCs w:val="26"/>
        </w:rPr>
        <w:t>, а</w:t>
      </w:r>
      <w:r w:rsidRPr="001C44D9">
        <w:rPr>
          <w:rFonts w:ascii="Times New Roman" w:hAnsi="Times New Roman" w:cs="Times New Roman"/>
          <w:sz w:val="26"/>
          <w:szCs w:val="26"/>
        </w:rPr>
        <w:t xml:space="preserve"> необходимо вести постоянно.</w:t>
      </w:r>
    </w:p>
    <w:p w14:paraId="299C41C1" w14:textId="77777777" w:rsidR="009D243E" w:rsidRPr="001C44D9" w:rsidRDefault="009D243E" w:rsidP="001C44D9">
      <w:pPr>
        <w:pStyle w:val="a4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C44D9">
        <w:rPr>
          <w:rFonts w:ascii="Times New Roman" w:eastAsia="Calibri" w:hAnsi="Times New Roman" w:cs="Times New Roman"/>
          <w:b/>
          <w:sz w:val="26"/>
          <w:szCs w:val="26"/>
          <w:u w:val="single"/>
        </w:rPr>
        <w:t>Работа по межкультурному взаимодействию и профилактике экстремизма и терроризма. Формирование толерантности:</w:t>
      </w:r>
    </w:p>
    <w:p w14:paraId="6A935F94" w14:textId="669D019F" w:rsidR="009D243E" w:rsidRPr="004B1116" w:rsidRDefault="009D243E" w:rsidP="004B1116">
      <w:pPr>
        <w:pStyle w:val="a4"/>
        <w:rPr>
          <w:rFonts w:ascii="Times New Roman" w:hAnsi="Times New Roman" w:cs="Times New Roman"/>
          <w:sz w:val="26"/>
          <w:szCs w:val="26"/>
        </w:rPr>
      </w:pPr>
      <w:r w:rsidRPr="004B1116">
        <w:rPr>
          <w:rFonts w:ascii="Times New Roman" w:hAnsi="Times New Roman" w:cs="Times New Roman"/>
          <w:sz w:val="26"/>
          <w:szCs w:val="26"/>
        </w:rPr>
        <w:t xml:space="preserve">Воспитание культуры толерантности и межнационального согласия, соблюдения прав и свобод человека, поддержание межнационального мира и </w:t>
      </w:r>
      <w:r w:rsidR="004B1116" w:rsidRPr="004B1116">
        <w:rPr>
          <w:rFonts w:ascii="Times New Roman" w:hAnsi="Times New Roman" w:cs="Times New Roman"/>
          <w:sz w:val="26"/>
          <w:szCs w:val="26"/>
        </w:rPr>
        <w:t>с</w:t>
      </w:r>
      <w:r w:rsidRPr="004B1116">
        <w:rPr>
          <w:rFonts w:ascii="Times New Roman" w:hAnsi="Times New Roman" w:cs="Times New Roman"/>
          <w:sz w:val="26"/>
          <w:szCs w:val="26"/>
        </w:rPr>
        <w:t>огласия, уважительного отношения к личности, социальной обусловленности процесса воспитания толерантности.</w:t>
      </w:r>
    </w:p>
    <w:p w14:paraId="58633D73" w14:textId="2C93A883" w:rsidR="001C44D9" w:rsidRDefault="009D243E" w:rsidP="001C44D9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  <w:r w:rsidRPr="001C44D9">
        <w:rPr>
          <w:rFonts w:ascii="Times New Roman" w:hAnsi="Times New Roman" w:cs="Times New Roman"/>
          <w:color w:val="010101"/>
          <w:sz w:val="26"/>
          <w:szCs w:val="26"/>
        </w:rPr>
        <w:t>Важную часть работы занимают циклы тематических бесед по профилактике экстремизма, национальной розни, воспитанию толерантности: «Толерантность начинается с улыбки»</w:t>
      </w:r>
      <w:r w:rsidR="004B1116">
        <w:rPr>
          <w:rFonts w:ascii="Times New Roman" w:hAnsi="Times New Roman" w:cs="Times New Roman"/>
          <w:color w:val="010101"/>
          <w:sz w:val="26"/>
          <w:szCs w:val="26"/>
        </w:rPr>
        <w:t>;</w:t>
      </w:r>
      <w:r w:rsidRPr="001C44D9">
        <w:rPr>
          <w:rFonts w:ascii="Times New Roman" w:hAnsi="Times New Roman" w:cs="Times New Roman"/>
          <w:color w:val="010101"/>
          <w:sz w:val="26"/>
          <w:szCs w:val="26"/>
        </w:rPr>
        <w:t xml:space="preserve"> «Дружат дети на планете»</w:t>
      </w:r>
      <w:r w:rsidR="004B1116">
        <w:rPr>
          <w:rFonts w:ascii="Times New Roman" w:hAnsi="Times New Roman" w:cs="Times New Roman"/>
          <w:color w:val="010101"/>
          <w:sz w:val="26"/>
          <w:szCs w:val="26"/>
        </w:rPr>
        <w:t>;</w:t>
      </w:r>
      <w:r w:rsidRPr="001C44D9">
        <w:rPr>
          <w:rFonts w:ascii="Times New Roman" w:hAnsi="Times New Roman" w:cs="Times New Roman"/>
          <w:color w:val="010101"/>
          <w:sz w:val="26"/>
          <w:szCs w:val="26"/>
        </w:rPr>
        <w:t xml:space="preserve"> «Закон РФ о противодействии экстремистской деятельности»</w:t>
      </w:r>
      <w:r w:rsidR="004B1116">
        <w:rPr>
          <w:rFonts w:ascii="Times New Roman" w:hAnsi="Times New Roman" w:cs="Times New Roman"/>
          <w:color w:val="010101"/>
          <w:sz w:val="26"/>
          <w:szCs w:val="26"/>
        </w:rPr>
        <w:t>;</w:t>
      </w:r>
      <w:r w:rsidRPr="001C44D9">
        <w:rPr>
          <w:rFonts w:ascii="Times New Roman" w:hAnsi="Times New Roman" w:cs="Times New Roman"/>
          <w:color w:val="010101"/>
          <w:sz w:val="26"/>
          <w:szCs w:val="26"/>
        </w:rPr>
        <w:t xml:space="preserve"> «Зачем творить добро»</w:t>
      </w:r>
      <w:r w:rsidR="004B1116">
        <w:rPr>
          <w:rFonts w:ascii="Times New Roman" w:hAnsi="Times New Roman" w:cs="Times New Roman"/>
          <w:color w:val="010101"/>
          <w:sz w:val="26"/>
          <w:szCs w:val="26"/>
        </w:rPr>
        <w:t xml:space="preserve">; </w:t>
      </w:r>
      <w:r w:rsidRPr="001C44D9">
        <w:rPr>
          <w:rFonts w:ascii="Times New Roman" w:hAnsi="Times New Roman" w:cs="Times New Roman"/>
          <w:color w:val="000000"/>
          <w:sz w:val="26"/>
          <w:szCs w:val="26"/>
        </w:rPr>
        <w:t>«Уроки истории России – путь к толерантности»;</w:t>
      </w:r>
      <w:r w:rsidRPr="001C44D9">
        <w:rPr>
          <w:rFonts w:ascii="Times New Roman" w:hAnsi="Times New Roman" w:cs="Times New Roman"/>
          <w:color w:val="010101"/>
          <w:sz w:val="26"/>
          <w:szCs w:val="26"/>
        </w:rPr>
        <w:t xml:space="preserve"> «Добрые люди земли русской», круглый стол «Молодежь говорит – экстремизму нет!», «Человек среди людей. Твое поведение в общественных местах»;</w:t>
      </w:r>
      <w:r w:rsidRPr="001C44D9">
        <w:rPr>
          <w:rFonts w:ascii="Times New Roman" w:hAnsi="Times New Roman" w:cs="Times New Roman"/>
          <w:color w:val="000000"/>
          <w:sz w:val="26"/>
          <w:szCs w:val="26"/>
        </w:rPr>
        <w:t xml:space="preserve"> «Мир без насилия»; «Формирование толерантного </w:t>
      </w:r>
      <w:r w:rsidRPr="001C44D9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поведения в семье»; «В единстве наша сила!»; «Земля без войны»; Мир без конфронтаций. Учимся решать конфликты»; «Учимся жить в многоликом мире»;</w:t>
      </w:r>
    </w:p>
    <w:p w14:paraId="32C6A222" w14:textId="22FAA672" w:rsidR="009D243E" w:rsidRPr="001C44D9" w:rsidRDefault="009D243E" w:rsidP="001C44D9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  <w:r w:rsidRPr="001C44D9">
        <w:rPr>
          <w:rFonts w:ascii="Times New Roman" w:hAnsi="Times New Roman" w:cs="Times New Roman"/>
          <w:color w:val="000000"/>
          <w:sz w:val="26"/>
          <w:szCs w:val="26"/>
        </w:rPr>
        <w:t xml:space="preserve"> «Толерантность – дорога к миру»; «Преступление против личности, обществ и государства"</w:t>
      </w:r>
      <w:r w:rsidR="004B1116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1C44D9">
        <w:rPr>
          <w:rFonts w:ascii="Times New Roman" w:hAnsi="Times New Roman" w:cs="Times New Roman"/>
          <w:color w:val="000000"/>
          <w:sz w:val="26"/>
          <w:szCs w:val="26"/>
        </w:rPr>
        <w:t xml:space="preserve"> "Экстремизм - угроза человеку и государству"; "Истоки молодёжного экстремизма", "Опасность экстремизма".</w:t>
      </w:r>
    </w:p>
    <w:p w14:paraId="0946C560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Духовно-нравственное воспитание:</w:t>
      </w:r>
    </w:p>
    <w:p w14:paraId="7B0EB13D" w14:textId="04D029C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14:paraId="7DB2684B" w14:textId="58E5504D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Интерактивные мероприятия: «Моя линия жизни»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«Познавая себя», «Ты послан в мир, чтобы сделать его лучше»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«Учись понимать себя и других»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«Каждый выбирает для себя...»</w:t>
      </w:r>
      <w:r w:rsidR="001710C5">
        <w:rPr>
          <w:rFonts w:ascii="Times New Roman" w:hAnsi="Times New Roman" w:cs="Times New Roman"/>
          <w:sz w:val="26"/>
          <w:szCs w:val="26"/>
        </w:rPr>
        <w:t xml:space="preserve">; </w:t>
      </w:r>
      <w:r w:rsidRPr="001C44D9">
        <w:rPr>
          <w:rFonts w:ascii="Times New Roman" w:hAnsi="Times New Roman" w:cs="Times New Roman"/>
          <w:sz w:val="26"/>
          <w:szCs w:val="26"/>
        </w:rPr>
        <w:t>«Толерантны ты и я»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«Помогая другим, мы помогаем себе».</w:t>
      </w:r>
    </w:p>
    <w:p w14:paraId="4057FE41" w14:textId="463CD71C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Беседы с элементами игры «Я уважаю право»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«По букве закона»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«Построй корабль из добрых дел»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«Здравствуй! Я твой друг». Часы доброты «Добрые люди, добрыми будем»</w:t>
      </w:r>
      <w:r w:rsidR="001710C5">
        <w:rPr>
          <w:rFonts w:ascii="Times New Roman" w:hAnsi="Times New Roman" w:cs="Times New Roman"/>
          <w:sz w:val="26"/>
          <w:szCs w:val="26"/>
        </w:rPr>
        <w:t xml:space="preserve">; </w:t>
      </w:r>
      <w:r w:rsidRPr="001C44D9">
        <w:rPr>
          <w:rFonts w:ascii="Times New Roman" w:hAnsi="Times New Roman" w:cs="Times New Roman"/>
          <w:sz w:val="26"/>
          <w:szCs w:val="26"/>
        </w:rPr>
        <w:t xml:space="preserve"> «Прикоснись ко мне добротой»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«Эстафета добра».</w:t>
      </w:r>
    </w:p>
    <w:p w14:paraId="0AC1EAF1" w14:textId="6EF42D60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Мероприятия в поддержку семейных ценностей: «Семейная летопись»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«Шкатулка</w:t>
      </w:r>
    </w:p>
    <w:p w14:paraId="4C5EE589" w14:textId="66A0EF02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семейных секретов»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«В семье лад, и жизни рад»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«Семья – очаг любви»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«Единственной маме на свете»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«Говорите мамам нежные слова».</w:t>
      </w:r>
    </w:p>
    <w:p w14:paraId="6F988545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Совет глав государств Содружества Независимых Государств (СНГ) объявил 2024 год Годом волонтерского движения.</w:t>
      </w:r>
    </w:p>
    <w:p w14:paraId="493D935D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Календарь значимых дат волонтеров:</w:t>
      </w:r>
    </w:p>
    <w:p w14:paraId="5A4B34D2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11 января Международный день «Спасибо»;</w:t>
      </w:r>
    </w:p>
    <w:p w14:paraId="1236348F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17 февраля День спонтанного проявления доброты;</w:t>
      </w:r>
    </w:p>
    <w:p w14:paraId="448B0460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20 апреля Национальный день донора в России;</w:t>
      </w:r>
    </w:p>
    <w:p w14:paraId="2433BA15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с 28 апреля по 5 мая Весенняя неделя добра;</w:t>
      </w:r>
    </w:p>
    <w:p w14:paraId="6F767DFC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5 мая Международный день борьбы за права инвалидов;</w:t>
      </w:r>
    </w:p>
    <w:p w14:paraId="2FCC1BE4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8 мая Всемирный День Красного Креста и Красного Полумесяца;</w:t>
      </w:r>
    </w:p>
    <w:p w14:paraId="4456D0AC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18 августа Всемирный день бездомных животных;</w:t>
      </w:r>
    </w:p>
    <w:p w14:paraId="51901DF7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5 сентября Международный день благотворительности;</w:t>
      </w:r>
    </w:p>
    <w:p w14:paraId="20DA7183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21 сентября Международный день мира;</w:t>
      </w:r>
    </w:p>
    <w:p w14:paraId="77416DD4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1 октября Международный День пожилых людей;</w:t>
      </w:r>
    </w:p>
    <w:p w14:paraId="241F438C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15 октября Международный день белой трости;</w:t>
      </w:r>
    </w:p>
    <w:p w14:paraId="5E6F0A21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13 ноября Международный день слепых;</w:t>
      </w:r>
    </w:p>
    <w:p w14:paraId="64E47DA3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16 ноября Международный день толерантности;</w:t>
      </w:r>
    </w:p>
    <w:p w14:paraId="2CB4B467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20 ноября Всемирный день ребенка;</w:t>
      </w:r>
    </w:p>
    <w:p w14:paraId="2B799342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3 декабря Международный день инвалидов;</w:t>
      </w:r>
    </w:p>
    <w:p w14:paraId="72131B86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5 декабря Международный день добровольцев;</w:t>
      </w:r>
    </w:p>
    <w:p w14:paraId="6213C7A2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19 декабря Международный день помощи бедным;</w:t>
      </w:r>
    </w:p>
    <w:p w14:paraId="2BDE77AE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26 декабря Всемирный день подарков.</w:t>
      </w:r>
    </w:p>
    <w:p w14:paraId="10A22249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Краеведческое воспитание:</w:t>
      </w:r>
    </w:p>
    <w:p w14:paraId="21EBD5ED" w14:textId="6F7A9A4B" w:rsidR="001710C5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 Библиотечное краеведение является важным звеном в сохранении историко-культурного наследия прошлого, настоящего, залогом преемственности поколений и развития самобытности библиотек. Запланировать в библиотеке краеведческие конференции; чтения, «четверги», Дни краеведческих знаний, краеведческие уроки, и др.</w:t>
      </w:r>
    </w:p>
    <w:p w14:paraId="3709F65A" w14:textId="121A9C53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 Библиотечные выставки является одним из самых распространенных методов раскрытия краеведческих фондов, пропаганды актуальных и ценных документов.</w:t>
      </w:r>
    </w:p>
    <w:p w14:paraId="79650C3D" w14:textId="14325733" w:rsidR="009D243E" w:rsidRPr="001C44D9" w:rsidRDefault="009D243E" w:rsidP="001C44D9">
      <w:pPr>
        <w:pStyle w:val="a4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1C44D9">
        <w:rPr>
          <w:rFonts w:ascii="Times New Roman" w:hAnsi="Times New Roman" w:cs="Times New Roman"/>
          <w:sz w:val="26"/>
          <w:szCs w:val="26"/>
        </w:rPr>
        <w:lastRenderedPageBreak/>
        <w:t>С целью сохранения и развития культурно - исторических традиций создания условий для развития местного традиционного народного художественного творчества, популяризации культурного наследия рекомендуем провести Неделю культуры “Село родное, как диво дивное”. Во время недели организовать следующие мероприятия: Презентацию выставок:</w:t>
      </w:r>
      <w:r w:rsidR="001710C5">
        <w:rPr>
          <w:rFonts w:ascii="Times New Roman" w:hAnsi="Times New Roman" w:cs="Times New Roman"/>
          <w:sz w:val="26"/>
          <w:szCs w:val="26"/>
        </w:rPr>
        <w:t xml:space="preserve"> </w:t>
      </w:r>
      <w:r w:rsidRPr="001C44D9">
        <w:rPr>
          <w:rFonts w:ascii="Times New Roman" w:hAnsi="Times New Roman" w:cs="Times New Roman"/>
          <w:sz w:val="26"/>
          <w:szCs w:val="26"/>
        </w:rPr>
        <w:t>“Люблю тебя, родная старина” - выставка предметов старины и быта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“Мой край – моя гордость” фотовыставка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фольклорный праздник “Душа русской избы”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 xml:space="preserve"> электронные презентации “Культура и обычаи моей страны”</w:t>
      </w:r>
      <w:r w:rsidR="001710C5">
        <w:rPr>
          <w:rFonts w:ascii="Times New Roman" w:hAnsi="Times New Roman" w:cs="Times New Roman"/>
          <w:sz w:val="26"/>
          <w:szCs w:val="26"/>
        </w:rPr>
        <w:t xml:space="preserve">; </w:t>
      </w:r>
      <w:r w:rsidRPr="001C44D9">
        <w:rPr>
          <w:rFonts w:ascii="Times New Roman" w:hAnsi="Times New Roman" w:cs="Times New Roman"/>
          <w:sz w:val="26"/>
          <w:szCs w:val="26"/>
        </w:rPr>
        <w:t xml:space="preserve">“Я вырос здесь и край мне этот </w:t>
      </w:r>
      <w:proofErr w:type="spellStart"/>
      <w:r w:rsidRPr="001C44D9">
        <w:rPr>
          <w:rFonts w:ascii="Times New Roman" w:hAnsi="Times New Roman" w:cs="Times New Roman"/>
          <w:sz w:val="26"/>
          <w:szCs w:val="26"/>
        </w:rPr>
        <w:t>дорог”</w:t>
      </w:r>
      <w:r w:rsidR="001710C5">
        <w:rPr>
          <w:rFonts w:ascii="Times New Roman" w:hAnsi="Times New Roman" w:cs="Times New Roman"/>
          <w:sz w:val="26"/>
          <w:szCs w:val="26"/>
        </w:rPr>
        <w:t>;</w:t>
      </w:r>
      <w:r w:rsidRPr="001C44D9">
        <w:rPr>
          <w:rFonts w:ascii="Times New Roman" w:hAnsi="Times New Roman" w:cs="Times New Roman"/>
          <w:sz w:val="26"/>
          <w:szCs w:val="26"/>
        </w:rPr>
        <w:t>«Народные</w:t>
      </w:r>
      <w:proofErr w:type="spellEnd"/>
      <w:r w:rsidRPr="001C44D9">
        <w:rPr>
          <w:rFonts w:ascii="Times New Roman" w:hAnsi="Times New Roman" w:cs="Times New Roman"/>
          <w:sz w:val="26"/>
          <w:szCs w:val="26"/>
        </w:rPr>
        <w:t xml:space="preserve"> умельцы” встреча с местными умельцами</w:t>
      </w:r>
      <w:r w:rsidR="001710C5">
        <w:rPr>
          <w:rFonts w:ascii="Times New Roman" w:hAnsi="Times New Roman" w:cs="Times New Roman"/>
          <w:sz w:val="26"/>
          <w:szCs w:val="26"/>
        </w:rPr>
        <w:t xml:space="preserve">; </w:t>
      </w:r>
      <w:r w:rsidRPr="001C44D9">
        <w:rPr>
          <w:rFonts w:ascii="Times New Roman" w:hAnsi="Times New Roman" w:cs="Times New Roman"/>
          <w:sz w:val="26"/>
          <w:szCs w:val="26"/>
        </w:rPr>
        <w:t xml:space="preserve"> костюмированный показ забытых народных праздников, обрядов, посиделок “Путешествие в прошлое”.</w:t>
      </w:r>
    </w:p>
    <w:p w14:paraId="349374E6" w14:textId="77777777" w:rsidR="009D243E" w:rsidRPr="001C44D9" w:rsidRDefault="009D243E" w:rsidP="001C44D9">
      <w:pPr>
        <w:pStyle w:val="a4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1C44D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Продвижение книги и чтения:</w:t>
      </w:r>
    </w:p>
    <w:p w14:paraId="51D240CE" w14:textId="77777777" w:rsidR="000E573B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 xml:space="preserve">225 лет со дня рождения Александра Сергеевича Пушкина. Указ Президента Российской Федерации от 05.07.2021 № 404 "О 225-летии со дня рождения </w:t>
      </w:r>
    </w:p>
    <w:p w14:paraId="17F87565" w14:textId="08CD94CD" w:rsidR="009D243E" w:rsidRPr="001C44D9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А.</w:t>
      </w:r>
      <w:r w:rsidR="000E573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C44D9">
        <w:rPr>
          <w:rFonts w:ascii="Times New Roman" w:hAnsi="Times New Roman" w:cs="Times New Roman"/>
          <w:b/>
          <w:bCs/>
          <w:sz w:val="26"/>
          <w:szCs w:val="26"/>
        </w:rPr>
        <w:t>С.</w:t>
      </w:r>
      <w:r w:rsidR="000E573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C44D9">
        <w:rPr>
          <w:rFonts w:ascii="Times New Roman" w:hAnsi="Times New Roman" w:cs="Times New Roman"/>
          <w:b/>
          <w:bCs/>
          <w:sz w:val="26"/>
          <w:szCs w:val="26"/>
        </w:rPr>
        <w:t xml:space="preserve">Пушкина". Источник: </w:t>
      </w:r>
      <w:hyperlink r:id="rId8" w:history="1">
        <w:r w:rsidRPr="001C44D9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https://clck.ru/34RbRa</w:t>
        </w:r>
      </w:hyperlink>
      <w:r w:rsidRPr="001C44D9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3272AB11" w14:textId="77777777" w:rsidR="000E573B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 xml:space="preserve">100 лет со дня рождения Виктора Астафьева. Указ Президента Российской Федерации от 22.03.2023 № 182 "О праздновании 100-летия со дня рождения </w:t>
      </w:r>
    </w:p>
    <w:p w14:paraId="25EF4A2D" w14:textId="19F2CEAD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В.</w:t>
      </w:r>
      <w:r w:rsidR="000E573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C44D9">
        <w:rPr>
          <w:rFonts w:ascii="Times New Roman" w:hAnsi="Times New Roman" w:cs="Times New Roman"/>
          <w:b/>
          <w:bCs/>
          <w:sz w:val="26"/>
          <w:szCs w:val="26"/>
        </w:rPr>
        <w:t>П.</w:t>
      </w:r>
      <w:r w:rsidR="000E573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C44D9">
        <w:rPr>
          <w:rFonts w:ascii="Times New Roman" w:hAnsi="Times New Roman" w:cs="Times New Roman"/>
          <w:b/>
          <w:bCs/>
          <w:sz w:val="26"/>
          <w:szCs w:val="26"/>
        </w:rPr>
        <w:t>Астафьева". Источник: https://clck.ru/34RbSe.</w:t>
      </w:r>
      <w:r w:rsidRPr="001C44D9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</w:p>
    <w:p w14:paraId="67FD6E92" w14:textId="20360A61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eastAsia="Calibri" w:hAnsi="Times New Roman" w:cs="Times New Roman"/>
          <w:bCs/>
          <w:sz w:val="26"/>
          <w:szCs w:val="26"/>
        </w:rPr>
        <w:t xml:space="preserve">Продвижение книги и чтения </w:t>
      </w:r>
      <w:r w:rsidRPr="001C44D9">
        <w:rPr>
          <w:rFonts w:ascii="Times New Roman" w:eastAsia="Calibri" w:hAnsi="Times New Roman" w:cs="Times New Roman"/>
          <w:sz w:val="26"/>
          <w:szCs w:val="26"/>
        </w:rPr>
        <w:t xml:space="preserve">(формы работы с художественной литературой, программы чтения по творчеству писателей): </w:t>
      </w:r>
      <w:r w:rsidRPr="001C44D9">
        <w:rPr>
          <w:rFonts w:ascii="Times New Roman" w:hAnsi="Times New Roman" w:cs="Times New Roman"/>
          <w:sz w:val="26"/>
          <w:szCs w:val="26"/>
        </w:rPr>
        <w:t>проведение мероприятий по популяризации чтения, направленных на читательское развитие, формирование культуры чтения: литературные вечера</w:t>
      </w:r>
      <w:r w:rsidR="001710C5">
        <w:rPr>
          <w:rFonts w:ascii="Times New Roman" w:hAnsi="Times New Roman" w:cs="Times New Roman"/>
          <w:sz w:val="26"/>
          <w:szCs w:val="26"/>
        </w:rPr>
        <w:t>,</w:t>
      </w:r>
      <w:r w:rsidRPr="001C44D9">
        <w:rPr>
          <w:rFonts w:ascii="Times New Roman" w:hAnsi="Times New Roman" w:cs="Times New Roman"/>
          <w:sz w:val="26"/>
          <w:szCs w:val="26"/>
        </w:rPr>
        <w:t xml:space="preserve"> презентации художественной литературы</w:t>
      </w:r>
      <w:r w:rsidR="001710C5">
        <w:rPr>
          <w:rFonts w:ascii="Times New Roman" w:hAnsi="Times New Roman" w:cs="Times New Roman"/>
          <w:sz w:val="26"/>
          <w:szCs w:val="26"/>
        </w:rPr>
        <w:t>,</w:t>
      </w:r>
      <w:r w:rsidRPr="001C44D9">
        <w:rPr>
          <w:rFonts w:ascii="Times New Roman" w:hAnsi="Times New Roman" w:cs="Times New Roman"/>
          <w:sz w:val="26"/>
          <w:szCs w:val="26"/>
        </w:rPr>
        <w:t xml:space="preserve"> обсуждение книг</w:t>
      </w:r>
      <w:r w:rsidR="001710C5">
        <w:rPr>
          <w:rFonts w:ascii="Times New Roman" w:hAnsi="Times New Roman" w:cs="Times New Roman"/>
          <w:sz w:val="26"/>
          <w:szCs w:val="26"/>
        </w:rPr>
        <w:t>,</w:t>
      </w:r>
      <w:r w:rsidRPr="001C44D9">
        <w:rPr>
          <w:rFonts w:ascii="Times New Roman" w:hAnsi="Times New Roman" w:cs="Times New Roman"/>
          <w:sz w:val="26"/>
          <w:szCs w:val="26"/>
        </w:rPr>
        <w:t xml:space="preserve"> выставки книг</w:t>
      </w:r>
      <w:r w:rsidR="001710C5">
        <w:rPr>
          <w:rFonts w:ascii="Times New Roman" w:hAnsi="Times New Roman" w:cs="Times New Roman"/>
          <w:sz w:val="26"/>
          <w:szCs w:val="26"/>
        </w:rPr>
        <w:t>.</w:t>
      </w:r>
      <w:r w:rsidRPr="001C44D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87C929" w14:textId="278DC415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Разрабатываем литературные программы, проекты</w:t>
      </w:r>
      <w:r w:rsidR="001710C5">
        <w:rPr>
          <w:rFonts w:ascii="Times New Roman" w:hAnsi="Times New Roman" w:cs="Times New Roman"/>
          <w:sz w:val="26"/>
          <w:szCs w:val="26"/>
        </w:rPr>
        <w:t>.</w:t>
      </w:r>
    </w:p>
    <w:p w14:paraId="5BF18F1C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Примерная тематика литературных мероприятий:</w:t>
      </w:r>
    </w:p>
    <w:p w14:paraId="41606025" w14:textId="292AD1EF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«Жил однажды прекрасный поэт...»; «Каждой книге - ее читателя»; «С днем рождения, книжка!»;</w:t>
      </w:r>
      <w:r w:rsidR="001710C5">
        <w:rPr>
          <w:rFonts w:ascii="Times New Roman" w:hAnsi="Times New Roman" w:cs="Times New Roman"/>
          <w:sz w:val="26"/>
          <w:szCs w:val="26"/>
        </w:rPr>
        <w:t xml:space="preserve"> </w:t>
      </w:r>
      <w:r w:rsidRPr="001C44D9">
        <w:rPr>
          <w:rFonts w:ascii="Times New Roman" w:hAnsi="Times New Roman" w:cs="Times New Roman"/>
          <w:sz w:val="26"/>
          <w:szCs w:val="26"/>
        </w:rPr>
        <w:t>«Классное внеклассное чтение»; «Твои друзья - писатели и книги»; «Читай, или проиграешь!»;</w:t>
      </w:r>
      <w:r w:rsidR="001710C5">
        <w:rPr>
          <w:rFonts w:ascii="Times New Roman" w:hAnsi="Times New Roman" w:cs="Times New Roman"/>
          <w:sz w:val="26"/>
          <w:szCs w:val="26"/>
        </w:rPr>
        <w:t xml:space="preserve"> </w:t>
      </w:r>
      <w:r w:rsidRPr="001C44D9">
        <w:rPr>
          <w:rFonts w:ascii="Times New Roman" w:hAnsi="Times New Roman" w:cs="Times New Roman"/>
          <w:sz w:val="26"/>
          <w:szCs w:val="26"/>
        </w:rPr>
        <w:t>«Забытые книги желают познакомиться»; «Мир через культуру»; «Живёт на свете красота»;</w:t>
      </w:r>
      <w:r w:rsidR="001710C5">
        <w:rPr>
          <w:rFonts w:ascii="Times New Roman" w:hAnsi="Times New Roman" w:cs="Times New Roman"/>
          <w:sz w:val="26"/>
          <w:szCs w:val="26"/>
        </w:rPr>
        <w:t xml:space="preserve"> </w:t>
      </w:r>
      <w:r w:rsidRPr="001C44D9">
        <w:rPr>
          <w:rFonts w:ascii="Times New Roman" w:hAnsi="Times New Roman" w:cs="Times New Roman"/>
          <w:sz w:val="26"/>
          <w:szCs w:val="26"/>
        </w:rPr>
        <w:t>«Золотая россыпь русского фольклора»; «Живописные сказки»; «Мудрость и знания в книгах!»;«Кто знает Аз да Буки, тому и книгу в руки!»; «Один день из жизни писателя» и т.д.</w:t>
      </w:r>
    </w:p>
    <w:p w14:paraId="29553300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Подборка заголовков для книжных выставок</w:t>
      </w:r>
    </w:p>
    <w:p w14:paraId="44924C62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и мероприятий, посвященных юбилейной дате А.С. Пушкина</w:t>
      </w:r>
    </w:p>
    <w:p w14:paraId="18936489" w14:textId="1A58C0A5" w:rsidR="009D243E" w:rsidRPr="001C44D9" w:rsidRDefault="001710C5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Литературный вечер-портрет «Его перо любовью дышит…»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243E" w:rsidRPr="001C44D9">
        <w:rPr>
          <w:rFonts w:ascii="Times New Roman" w:hAnsi="Times New Roman" w:cs="Times New Roman"/>
          <w:sz w:val="26"/>
          <w:szCs w:val="26"/>
        </w:rPr>
        <w:t>Жизнь и творчество А. С. Пушкина;</w:t>
      </w:r>
    </w:p>
    <w:p w14:paraId="1DA6337E" w14:textId="59E32925" w:rsidR="009D243E" w:rsidRPr="001C44D9" w:rsidRDefault="001710C5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Литературно-музыкальный вечер «Венчанный музами поэт…»;</w:t>
      </w:r>
    </w:p>
    <w:p w14:paraId="0C122698" w14:textId="7AAE5AE9" w:rsidR="009D243E" w:rsidRPr="001C44D9" w:rsidRDefault="001710C5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Пушкинская гостиная «Звучи, божественная лира!»;</w:t>
      </w:r>
    </w:p>
    <w:p w14:paraId="2F5F4314" w14:textId="4A4BDB22" w:rsidR="009D243E" w:rsidRPr="001C44D9" w:rsidRDefault="001710C5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Литературный вернисаж «Вся палитра пушкинского слога»;</w:t>
      </w:r>
    </w:p>
    <w:p w14:paraId="749D1008" w14:textId="2D9CCF47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Вечер памяти «Нет, весь я не умру…»;</w:t>
      </w:r>
    </w:p>
    <w:p w14:paraId="487D04D5" w14:textId="73DF9786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 xml:space="preserve">Вечер-посвящение «Есть имена, как солнце! Как музыка!»; </w:t>
      </w:r>
    </w:p>
    <w:p w14:paraId="7F2F3804" w14:textId="120EA710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Диспут, дискуссия «Актуален ли Пушкин сегодня?»;</w:t>
      </w:r>
    </w:p>
    <w:p w14:paraId="5184ED16" w14:textId="540E36A1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9D243E" w:rsidRPr="001C44D9">
        <w:rPr>
          <w:rFonts w:ascii="Times New Roman" w:hAnsi="Times New Roman" w:cs="Times New Roman"/>
          <w:sz w:val="26"/>
          <w:szCs w:val="26"/>
        </w:rPr>
        <w:t>раздник поэзии «Пушкин – это наше всё!»;</w:t>
      </w:r>
    </w:p>
    <w:p w14:paraId="738833BD" w14:textId="3DE0E6B6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Литературно-музыкальный салон «Души моей царицы, красавицы». Любимые героини произведений А. С. Пушкина;</w:t>
      </w:r>
    </w:p>
    <w:p w14:paraId="4B35D631" w14:textId="25C18D30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Вечер-размышление «Я памятник себе воздвиг нерукотворный…». А. С. Пушкин в современном мире;</w:t>
      </w:r>
    </w:p>
    <w:p w14:paraId="6B66EB71" w14:textId="257D0736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Поэтическая гостиная «Читаем, слушаем, сопереживаем: наш Пушкин»;</w:t>
      </w:r>
    </w:p>
    <w:p w14:paraId="66633F7D" w14:textId="0214FA5B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Час библиотерапии «Музыка слова – музыка души»;</w:t>
      </w:r>
    </w:p>
    <w:p w14:paraId="08879EEA" w14:textId="000B3243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Пушкинский час «Он наш поэт, он наша слава!»;</w:t>
      </w:r>
    </w:p>
    <w:p w14:paraId="55E83E30" w14:textId="7A8EC71A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Литературная беседа-познание «Пушкина читает весь мир!»;</w:t>
      </w:r>
    </w:p>
    <w:p w14:paraId="49A6A6B5" w14:textId="0DF8C5E1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Поэтический салон «Пусть в каждом сердце Пушкин отзовется…»;</w:t>
      </w:r>
    </w:p>
    <w:p w14:paraId="19563D7B" w14:textId="7E469CBD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Час поэзии «Во мне звучит мелодия стиха – я Пушкина читаю вновь…»;</w:t>
      </w:r>
    </w:p>
    <w:p w14:paraId="1C81555A" w14:textId="47C80123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Пушкинский вечер «Приют спокойствия, трудов и вдохновенья»;</w:t>
      </w:r>
    </w:p>
    <w:p w14:paraId="28B423FB" w14:textId="624A2E6E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Музыкально-литературная гостиная «Какие звуки! В слезах восторга внемлю им…». А. С. Пушкин и музыка;</w:t>
      </w:r>
    </w:p>
    <w:p w14:paraId="21D51633" w14:textId="15EF97BF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Вечер лирической поэзии «Где пушкинская лира расцветала»;</w:t>
      </w:r>
    </w:p>
    <w:p w14:paraId="06C156FB" w14:textId="5FB04C0F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Вечер биографических открытий «…Недаром жизнь и лира мне были вверены судьбой!»;</w:t>
      </w:r>
    </w:p>
    <w:p w14:paraId="4232945B" w14:textId="2E13440D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>Вечер открытий «Венчает время след…». О последних днях жизни А. С. Пушкина;</w:t>
      </w:r>
    </w:p>
    <w:p w14:paraId="2972313D" w14:textId="432D70D9" w:rsidR="009D243E" w:rsidRPr="001C44D9" w:rsidRDefault="004F217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43E" w:rsidRPr="001C44D9">
        <w:rPr>
          <w:rFonts w:ascii="Times New Roman" w:hAnsi="Times New Roman" w:cs="Times New Roman"/>
          <w:sz w:val="26"/>
          <w:szCs w:val="26"/>
        </w:rPr>
        <w:t xml:space="preserve">Час актуального разговора «От выстрела до бессмертия. Значение творчества А. </w:t>
      </w:r>
      <w:proofErr w:type="spellStart"/>
      <w:r w:rsidR="009D243E" w:rsidRPr="001C44D9">
        <w:rPr>
          <w:rFonts w:ascii="Times New Roman" w:hAnsi="Times New Roman" w:cs="Times New Roman"/>
          <w:sz w:val="26"/>
          <w:szCs w:val="26"/>
        </w:rPr>
        <w:t>С.Пушкина</w:t>
      </w:r>
      <w:proofErr w:type="spellEnd"/>
      <w:r w:rsidR="009D243E" w:rsidRPr="001C44D9">
        <w:rPr>
          <w:rFonts w:ascii="Times New Roman" w:hAnsi="Times New Roman" w:cs="Times New Roman"/>
          <w:sz w:val="26"/>
          <w:szCs w:val="26"/>
        </w:rPr>
        <w:t xml:space="preserve"> для России и россиян».</w:t>
      </w:r>
    </w:p>
    <w:p w14:paraId="368CD789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ПОДБОРКА ЗАГОЛОВКОВ ДЛЯ КНИЖНЫХ ВЫСТАВОК И МЕРОПРИЯТИЙ, ПОСВЯЩЕННЫХ ЮБИЛЕЙНОЙ ДАТЕ В.П. АСТАФЬЕВА</w:t>
      </w:r>
    </w:p>
    <w:p w14:paraId="54356B4D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Одна из главных задач, стоящих перед библиотеками в работе по подготовке и проведению юбилея – показать значение творчества Виктора Петровича Астафьева в истории развития литературы, раскрыть весь богатый мир чувств, образов, характеров, который создал в своих произведениях писатель.</w:t>
      </w:r>
    </w:p>
    <w:p w14:paraId="20623C38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Час краеведения «Астафьев родом из Сибири»;</w:t>
      </w:r>
    </w:p>
    <w:p w14:paraId="73AD029D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Литературный вечер «Мир Астафьева»;</w:t>
      </w:r>
    </w:p>
    <w:p w14:paraId="4F4A2BCF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Книжная выставка «Право на искренность»;</w:t>
      </w:r>
    </w:p>
    <w:p w14:paraId="6B7F77E4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День чтения «Открываем Астафьева»;</w:t>
      </w:r>
    </w:p>
    <w:p w14:paraId="142761EA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Книжная выставка «Сибирский самородок»;</w:t>
      </w:r>
    </w:p>
    <w:p w14:paraId="45E3F9B1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Громкие чтения «Читаем Астафьева вместе»;</w:t>
      </w:r>
    </w:p>
    <w:p w14:paraId="55EED12B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Книжная выставка «Окопная правда В.П. Астафьева»;</w:t>
      </w:r>
    </w:p>
    <w:p w14:paraId="45DB3E9B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Книжная выставка «Я в свою ходил атаку»;</w:t>
      </w:r>
    </w:p>
    <w:p w14:paraId="06FD8DF0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Виртуальная выставка «Перелистывая страницы книг Астафьева»;</w:t>
      </w:r>
    </w:p>
    <w:p w14:paraId="483AEA8E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Выставка рисунков «Астафьев глазами детей»;</w:t>
      </w:r>
    </w:p>
    <w:p w14:paraId="17453689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Тематическая беседа «Вам продолжать эту жизнь»;</w:t>
      </w:r>
    </w:p>
    <w:p w14:paraId="5549DD4A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Литературный ринг по произведениям Астафьева «Поклон последний – память на века»;</w:t>
      </w:r>
    </w:p>
    <w:p w14:paraId="0DBB5094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Галерея литературных героев «Ребячьи </w:t>
      </w:r>
      <w:proofErr w:type="spellStart"/>
      <w:r w:rsidRPr="001C44D9">
        <w:rPr>
          <w:rFonts w:ascii="Times New Roman" w:hAnsi="Times New Roman" w:cs="Times New Roman"/>
          <w:sz w:val="26"/>
          <w:szCs w:val="26"/>
        </w:rPr>
        <w:t>затеси</w:t>
      </w:r>
      <w:proofErr w:type="spellEnd"/>
      <w:r w:rsidRPr="001C44D9">
        <w:rPr>
          <w:rFonts w:ascii="Times New Roman" w:hAnsi="Times New Roman" w:cs="Times New Roman"/>
          <w:sz w:val="26"/>
          <w:szCs w:val="26"/>
        </w:rPr>
        <w:t xml:space="preserve"> от Виктора Петровича»;</w:t>
      </w:r>
    </w:p>
    <w:p w14:paraId="660EF86F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Культурный марафон «Знаки жизни Виктора Астафьева»;</w:t>
      </w:r>
    </w:p>
    <w:p w14:paraId="675D9CC7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Книжная выставка «Певец русской деревни»;</w:t>
      </w:r>
    </w:p>
    <w:p w14:paraId="0D547210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Литературное досье «Астафьев известный и неизвестный»; Книжная выставка «Всё не умолкнет во мне война...».</w:t>
      </w:r>
    </w:p>
    <w:p w14:paraId="7BA87546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Здоровый образ жизни, спорт:</w:t>
      </w:r>
    </w:p>
    <w:p w14:paraId="08A7F7BE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- работа библиотеки в этом направлении предусматривает мероприятия, которые активно пропагандируют здоровый образ жизни, содействуют организации досуга, привлекают к чтению, знакомят с интересными людьми и их увлечениями.</w:t>
      </w:r>
    </w:p>
    <w:p w14:paraId="2ED7EA7F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При организации и проведении профилактических мероприятий необходимо придерживаться следующих основных принципов: - информация должна быть, в целом, позитивной и не нести оттенки безысходности; - резюме любого мероприятия должно содержать четкую, всем понятную рекомендацию по профилактике опасных социальных явлений. Работа по ЗОЖ должна быть включена в годовой план ежеквартально.</w:t>
      </w:r>
    </w:p>
    <w:p w14:paraId="2C4BE600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lastRenderedPageBreak/>
        <w:t>Темы выставок и мероприятий которые можно запланировать по здоровому образу</w:t>
      </w:r>
    </w:p>
    <w:p w14:paraId="76C35BFF" w14:textId="75AF07E6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жизни: «Азбука здоровья», «Без привычек вредных жить на свете здорово!», «Библиотека +стадион: территория здоровья», «Больше знаешь – меньше риск», «Будь спортивным и здоровым», «Быть здоровым - значит быть счастливым», «Быть здоровым я хочу – пусть меня научат», «В будущее без риска», «В гостях у </w:t>
      </w:r>
      <w:proofErr w:type="spellStart"/>
      <w:r w:rsidRPr="001C44D9">
        <w:rPr>
          <w:rFonts w:ascii="Times New Roman" w:hAnsi="Times New Roman" w:cs="Times New Roman"/>
          <w:sz w:val="26"/>
          <w:szCs w:val="26"/>
        </w:rPr>
        <w:t>Витаминки</w:t>
      </w:r>
      <w:proofErr w:type="spellEnd"/>
      <w:r w:rsidRPr="001C44D9">
        <w:rPr>
          <w:rFonts w:ascii="Times New Roman" w:hAnsi="Times New Roman" w:cs="Times New Roman"/>
          <w:sz w:val="26"/>
          <w:szCs w:val="26"/>
        </w:rPr>
        <w:t>», «В гостях у доктора градусника», «В здоровом теле – здоровый дух», «В путь-дорогу собирайся, за здоровьем отправляйся!», «Ваше здоровье в ваших руках», «Вся правда о вредных привычках»</w:t>
      </w:r>
      <w:r w:rsidR="00343C7B">
        <w:rPr>
          <w:rFonts w:ascii="Times New Roman" w:hAnsi="Times New Roman" w:cs="Times New Roman"/>
          <w:sz w:val="26"/>
          <w:szCs w:val="26"/>
        </w:rPr>
        <w:t xml:space="preserve"> </w:t>
      </w:r>
      <w:r w:rsidRPr="001C44D9">
        <w:rPr>
          <w:rFonts w:ascii="Times New Roman" w:hAnsi="Times New Roman" w:cs="Times New Roman"/>
          <w:sz w:val="26"/>
          <w:szCs w:val="26"/>
        </w:rPr>
        <w:t>,«Выбираем жизнь без табачного дыма», «Выбирай спорт! Выбирай здоровье!», «Добро пожаловать в страну Здоровячков!», «Добрые советы для вашего здоровья», «Друзья здоровья», «Быть здоровым - значит быть счастливым»; «В путь-дорогу собирайся, за здоровьем отправляйся!»; «Говорим здоровью – «да»!»; «Здоровому всё здорово»; «Здоровье не купишь - его разум дарит».</w:t>
      </w:r>
    </w:p>
    <w:p w14:paraId="3FAD4936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Экологическое воспитание:</w:t>
      </w:r>
    </w:p>
    <w:p w14:paraId="75DE74F4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-  Приобщение к миру природы, к пониманию ее ценности в жизни каждого человека, причастности к сохранению и защите братьев наших меньших – такова цель всех экологических мероприятий, проводимых библиотеками. Используя различные формы и методы библиотечной деятельности необходимо стараться подвести читателей к размышлению над экологическими проблемами, пробудить в них неравнодушное отношение к окружающей природе, привлечь их к чтению литературы по экологической тематике.</w:t>
      </w:r>
    </w:p>
    <w:p w14:paraId="7239BAC2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Библиотечные акции становятся традицией для библиотек, где от традиционных</w:t>
      </w:r>
    </w:p>
    <w:p w14:paraId="2BBEAA13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библиотечных методов переходят к активным действиям. Экологические акции вносят реальный вклад в улучшение экологической обстановки. Это могут быть как акции самих библиотек (Акция "Цветущий двор", акция «Чистый двор», акция «Помоги птицам зимой», природоохранительная акция «Птичья столовая»).</w:t>
      </w:r>
    </w:p>
    <w:p w14:paraId="4C8F6FA5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В продолжение акции инициировать экологические десанты, рейды и экологические патрули: («Чистая улица», «Чистый двор», «Лучшая защита - это забота», «Чистая земля - чистый двор», «Чистое село" и др.). Акции и рейды будут тем более успешными, чем больше социальных партнеров подключится к ним.</w:t>
      </w:r>
    </w:p>
    <w:p w14:paraId="35BAF77E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Круглый стол «Экология современной жизни: правильно ли мы живем?» (на подобные мероприятия желательно приглашать специалистов-экологов, они могут обрисовать объективную экологическую ситуацию в регионе, населенном пункте и т.д.).</w:t>
      </w:r>
    </w:p>
    <w:p w14:paraId="60B55B7D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C44D9">
        <w:rPr>
          <w:rFonts w:ascii="Times New Roman" w:hAnsi="Times New Roman" w:cs="Times New Roman"/>
          <w:b/>
          <w:sz w:val="26"/>
          <w:szCs w:val="26"/>
          <w:u w:val="single"/>
        </w:rPr>
        <w:t>Работа библиотеки в помощь профориентации</w:t>
      </w:r>
    </w:p>
    <w:p w14:paraId="2883A586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Ориентация на выбор конкретной профессии. Требует особой осторожности и предполагает глубокую индивидуальную работу с теми, кто уверен в своем выборе. Задачей по данному направлению работы является формирование более глубокого представления об избираемой профессии.</w:t>
      </w:r>
    </w:p>
    <w:p w14:paraId="5D71DAB9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Диспут – интересен тем, что заставляет задуматься над проблемой профессионального выбора тех, кто еще не готов к нему. Примерные темы диспутов: «Кем быть, каким быть?», «Куда пойти учиться?» «Все ли средства хороши для достижения своей цели», «Престижность профессии. Что это такое?». </w:t>
      </w:r>
    </w:p>
    <w:p w14:paraId="73E0CB43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Названия выставок: «Я выбираю профессию», «Найди свой путь сквозь пространство», «В мире мнений», «Личность и общество», «Сделай свой выбор», «Профессия и Я», «Я выбираю профессию». Здесь могут быть размещены сведения о специальностях, факультетах, подготовительных курсах; информирование о востребованных профессиях на региональном рынке труда. </w:t>
      </w:r>
    </w:p>
    <w:p w14:paraId="4391744C" w14:textId="67D17BF0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lastRenderedPageBreak/>
        <w:t>Примерные названия мероприятий : «Все работы хороши – все профессии важны»; «Выбор профессии – путевка в жизнь»; «Выбор профессии – выбор будущего»; «В поисках призвания» ;«Достойный труд – достойное будущее»; «Если бы я стал…» ;«Профессии вокруг нас» ;«Профессии в лицах»; «Профессии разные нужны, профессии разные важны» ;«Трудовые династии Екатериновского района» ; «Трудом велик и славен человек!» .</w:t>
      </w:r>
    </w:p>
    <w:p w14:paraId="3E275589" w14:textId="1AF991CA" w:rsidR="009D243E" w:rsidRPr="001C44D9" w:rsidRDefault="009D243E" w:rsidP="001C44D9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1C44D9">
        <w:rPr>
          <w:rFonts w:ascii="Times New Roman" w:hAnsi="Times New Roman" w:cs="Times New Roman"/>
          <w:b/>
          <w:sz w:val="26"/>
          <w:szCs w:val="26"/>
        </w:rPr>
        <w:t>Библиотека и местное самоуправление:</w:t>
      </w:r>
    </w:p>
    <w:p w14:paraId="06093F04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bCs/>
          <w:sz w:val="26"/>
          <w:szCs w:val="26"/>
        </w:rPr>
      </w:pPr>
      <w:r w:rsidRPr="001C44D9">
        <w:rPr>
          <w:rFonts w:ascii="Times New Roman" w:hAnsi="Times New Roman" w:cs="Times New Roman"/>
          <w:bCs/>
          <w:sz w:val="26"/>
          <w:szCs w:val="26"/>
        </w:rPr>
        <w:t>Библиотека функционирует как партнер органов местной власти в вопросах создания информационных центров, посвященных значимым аспектам общественной жизни. Так в библиотеках работают муниципальные центры правового информирования граждан, которые обеспечивают доступ населения к актуальной законодательной и правовой информации, в том числе касающейся деятельности органов местного самоуправления.</w:t>
      </w:r>
    </w:p>
    <w:p w14:paraId="2BC3328E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bCs/>
          <w:sz w:val="26"/>
          <w:szCs w:val="26"/>
        </w:rPr>
        <w:t>Названия мероприятий: «Местное самоуправление: проблемы и перспективы»- час правовой информации, «</w:t>
      </w:r>
      <w:r w:rsidRPr="001C44D9">
        <w:rPr>
          <w:rFonts w:ascii="Times New Roman" w:hAnsi="Times New Roman" w:cs="Times New Roman"/>
          <w:sz w:val="26"/>
          <w:szCs w:val="26"/>
        </w:rPr>
        <w:t xml:space="preserve"> Каким должен быть депутат на селе»  - информационный час;  «Деловой человек села» - встречи с депутатами администрации; «Открытая власть – активные граждане» - беседы; « Муниципальная власть и мы» - день информации; «Выборы Главы сельского поселения» - ситуативная игра;  «Судьба села в наших руках» - дискуссия.</w:t>
      </w:r>
    </w:p>
    <w:p w14:paraId="7A772A9A" w14:textId="77777777" w:rsidR="009D243E" w:rsidRPr="001C44D9" w:rsidRDefault="009D243E" w:rsidP="001C44D9">
      <w:pPr>
        <w:pStyle w:val="a4"/>
        <w:rPr>
          <w:rFonts w:ascii="Times New Roman" w:eastAsia="Calibri" w:hAnsi="Times New Roman" w:cs="Times New Roman"/>
          <w:b/>
          <w:sz w:val="26"/>
          <w:szCs w:val="26"/>
        </w:rPr>
      </w:pPr>
      <w:r w:rsidRPr="001C44D9">
        <w:rPr>
          <w:rFonts w:ascii="Times New Roman" w:eastAsia="Calibri" w:hAnsi="Times New Roman" w:cs="Times New Roman"/>
          <w:b/>
          <w:sz w:val="26"/>
          <w:szCs w:val="26"/>
        </w:rPr>
        <w:t>Организация досуга населения.</w:t>
      </w:r>
    </w:p>
    <w:p w14:paraId="48AA5EEA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1C44D9">
        <w:rPr>
          <w:rFonts w:ascii="Times New Roman" w:hAnsi="Times New Roman" w:cs="Times New Roman"/>
          <w:b/>
          <w:sz w:val="26"/>
          <w:szCs w:val="26"/>
        </w:rPr>
        <w:t>Справочно-библиографическое и информационное обслуживание читателей.</w:t>
      </w:r>
    </w:p>
    <w:p w14:paraId="4B081258" w14:textId="77777777" w:rsidR="009D243E" w:rsidRPr="001C44D9" w:rsidRDefault="009D243E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b/>
          <w:sz w:val="26"/>
          <w:szCs w:val="26"/>
        </w:rPr>
        <w:t>Мероприятия по сохранности фонда.</w:t>
      </w:r>
    </w:p>
    <w:p w14:paraId="0FB4A3EC" w14:textId="0E9F9F10" w:rsidR="009D243E" w:rsidRPr="001C44D9" w:rsidRDefault="001C44D9" w:rsidP="001C44D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1C44D9">
        <w:rPr>
          <w:rFonts w:ascii="Times New Roman" w:hAnsi="Times New Roman" w:cs="Times New Roman"/>
          <w:b/>
          <w:bCs/>
          <w:sz w:val="26"/>
          <w:szCs w:val="26"/>
        </w:rPr>
        <w:t>Использованные материалы:</w:t>
      </w:r>
    </w:p>
    <w:p w14:paraId="4996D9DA" w14:textId="77777777" w:rsidR="00BB0141" w:rsidRPr="001C44D9" w:rsidRDefault="00BB0141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1.Методические рекомендации для муниципальных библиотек в помощь составлению плана мероприятий на 2024 год: сайт / Библиотечный портал Псковской области – Псков: ГБУК «Псковская областная универсальная научная библиотека им. В.Я. Курбатова», 2023.. - Текст: электронный // Методическая служба Псковской областной универсальной научной библиотеки: [сайт]. — URL: https://portal.pskovlib.ru/pskov/32583-metodicheskie-rekomendatsii-po-sostavleniyu-plana-meropriyatij-na-2024-god (дата обращения 23.08.2023). </w:t>
      </w:r>
    </w:p>
    <w:p w14:paraId="3CE19ADD" w14:textId="77777777" w:rsidR="00BB0141" w:rsidRPr="001C44D9" w:rsidRDefault="00BB0141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Fonts w:ascii="Times New Roman" w:hAnsi="Times New Roman" w:cs="Times New Roman"/>
          <w:sz w:val="26"/>
          <w:szCs w:val="26"/>
        </w:rPr>
        <w:t>2. Методические рекомендации в помощь планированию для библиотечных специалистов «Время строить планы – планирование 2024» - Текст: электронный // Методико-библиографический отдел РМАКУК «Татарская централизованная библиотечная система» [сайт]. — URL: https://natalakucma.wixsite.com/mysite/копия-2023-год-методические-рекоменд (дата обращения 23.08.2023).</w:t>
      </w:r>
    </w:p>
    <w:p w14:paraId="22FAF806" w14:textId="34697A4B" w:rsidR="004D52F0" w:rsidRPr="001C44D9" w:rsidRDefault="00BB0141" w:rsidP="001C44D9">
      <w:pPr>
        <w:pStyle w:val="a4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1C44D9">
        <w:rPr>
          <w:rFonts w:ascii="Times New Roman" w:hAnsi="Times New Roman" w:cs="Times New Roman"/>
          <w:sz w:val="26"/>
          <w:szCs w:val="26"/>
        </w:rPr>
        <w:t xml:space="preserve"> 3. Знаменательные и памятные даты: календарь знаменательных и памятных дат / РМАКУК «Татарская ЦБС»; [сост. Н.А. Кучма, Н.Н. </w:t>
      </w:r>
      <w:proofErr w:type="spellStart"/>
      <w:r w:rsidRPr="001C44D9">
        <w:rPr>
          <w:rFonts w:ascii="Times New Roman" w:hAnsi="Times New Roman" w:cs="Times New Roman"/>
          <w:sz w:val="26"/>
          <w:szCs w:val="26"/>
        </w:rPr>
        <w:t>Саглаева</w:t>
      </w:r>
      <w:proofErr w:type="spellEnd"/>
      <w:r w:rsidRPr="001C44D9">
        <w:rPr>
          <w:rFonts w:ascii="Times New Roman" w:hAnsi="Times New Roman" w:cs="Times New Roman"/>
          <w:sz w:val="26"/>
          <w:szCs w:val="26"/>
        </w:rPr>
        <w:t>.; дизайн, оформление: Н.А. Кучма]. – Татарск, 2023 – 23 с</w:t>
      </w:r>
      <w:r w:rsidR="004D52F0" w:rsidRPr="001C44D9">
        <w:rPr>
          <w:rFonts w:ascii="Times New Roman" w:hAnsi="Times New Roman" w:cs="Times New Roman"/>
          <w:sz w:val="26"/>
          <w:szCs w:val="26"/>
        </w:rPr>
        <w:t>.</w:t>
      </w:r>
      <w:r w:rsidR="004D52F0" w:rsidRPr="001C44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D52F0" w:rsidRPr="001C44D9">
        <w:rPr>
          <w:rFonts w:ascii="Times New Roman" w:hAnsi="Times New Roman" w:cs="Times New Roman"/>
          <w:sz w:val="26"/>
          <w:szCs w:val="26"/>
        </w:rPr>
        <w:fldChar w:fldCharType="begin"/>
      </w:r>
      <w:r w:rsidR="004D52F0" w:rsidRPr="001C44D9">
        <w:rPr>
          <w:rFonts w:ascii="Times New Roman" w:hAnsi="Times New Roman" w:cs="Times New Roman"/>
          <w:sz w:val="26"/>
          <w:szCs w:val="26"/>
        </w:rPr>
        <w:instrText>HYPERLINK "https://www.libkem.su/images/prof/vibor2016_1.pdf" \t "_blank"</w:instrText>
      </w:r>
      <w:r w:rsidR="004D52F0" w:rsidRPr="001C44D9">
        <w:rPr>
          <w:rFonts w:ascii="Times New Roman" w:hAnsi="Times New Roman" w:cs="Times New Roman"/>
          <w:sz w:val="26"/>
          <w:szCs w:val="26"/>
        </w:rPr>
      </w:r>
      <w:r w:rsidR="004D52F0" w:rsidRPr="001C44D9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3EAEAC26" w14:textId="4D855A53" w:rsidR="004D52F0" w:rsidRPr="001C44D9" w:rsidRDefault="004D52F0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Style w:val="organictitlecontentspan"/>
          <w:rFonts w:ascii="Times New Roman" w:hAnsi="Times New Roman" w:cs="Times New Roman"/>
          <w:sz w:val="26"/>
          <w:szCs w:val="26"/>
        </w:rPr>
        <w:t>4</w:t>
      </w:r>
      <w:r w:rsidRPr="001C44D9">
        <w:rPr>
          <w:rStyle w:val="organictitlecontentspan"/>
          <w:rFonts w:ascii="Times New Roman" w:hAnsi="Times New Roman" w:cs="Times New Roman"/>
          <w:b/>
          <w:bCs/>
          <w:sz w:val="26"/>
          <w:szCs w:val="26"/>
        </w:rPr>
        <w:t>.</w:t>
      </w:r>
      <w:r w:rsidRPr="001C44D9">
        <w:rPr>
          <w:rStyle w:val="organictitlecontentspan"/>
          <w:rFonts w:ascii="Times New Roman" w:hAnsi="Times New Roman" w:cs="Times New Roman"/>
          <w:sz w:val="26"/>
          <w:szCs w:val="26"/>
        </w:rPr>
        <w:t>Библиотеки и выборы: из опыта работы библиотек...</w:t>
      </w:r>
      <w:r w:rsidRPr="001C44D9">
        <w:rPr>
          <w:rFonts w:ascii="Times New Roman" w:hAnsi="Times New Roman" w:cs="Times New Roman"/>
          <w:sz w:val="26"/>
          <w:szCs w:val="26"/>
        </w:rPr>
        <w:fldChar w:fldCharType="end"/>
      </w:r>
    </w:p>
    <w:p w14:paraId="4E0EFF1A" w14:textId="77777777" w:rsidR="004D52F0" w:rsidRPr="001C44D9" w:rsidRDefault="00000000" w:rsidP="001C44D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9" w:tgtFrame="_blank" w:history="1">
        <w:proofErr w:type="spellStart"/>
        <w:r w:rsidR="004D52F0" w:rsidRPr="001C44D9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libkem.su</w:t>
        </w:r>
        <w:r w:rsidR="004D52F0" w:rsidRPr="001C44D9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4D52F0" w:rsidRPr="001C44D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images</w:t>
        </w:r>
        <w:proofErr w:type="spellEnd"/>
        <w:r w:rsidR="004D52F0" w:rsidRPr="001C44D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/prof/vibor2016_1.pdf</w:t>
        </w:r>
      </w:hyperlink>
    </w:p>
    <w:p w14:paraId="03BECB54" w14:textId="4CD20E2F" w:rsidR="004D52F0" w:rsidRPr="00942C03" w:rsidRDefault="004D52F0" w:rsidP="001C44D9">
      <w:pPr>
        <w:pStyle w:val="a4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</w:pPr>
      <w:r w:rsidRPr="00942C03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942C03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0" w:tgtFrame="_blank" w:history="1">
        <w:r w:rsidRPr="001C44D9">
          <w:rPr>
            <w:rStyle w:val="organictitlecontentspan"/>
            <w:rFonts w:ascii="Times New Roman" w:hAnsi="Times New Roman" w:cs="Times New Roman"/>
            <w:sz w:val="26"/>
            <w:szCs w:val="26"/>
          </w:rPr>
          <w:t>Программа</w:t>
        </w:r>
        <w:r w:rsidRPr="00942C03">
          <w:rPr>
            <w:rStyle w:val="organictitlecontentspan"/>
            <w:rFonts w:ascii="Times New Roman" w:hAnsi="Times New Roman" w:cs="Times New Roman"/>
            <w:sz w:val="26"/>
            <w:szCs w:val="26"/>
            <w:lang w:val="en-US"/>
          </w:rPr>
          <w:t xml:space="preserve"> </w:t>
        </w:r>
        <w:r w:rsidRPr="001C44D9">
          <w:rPr>
            <w:rStyle w:val="organictitlecontentspan"/>
            <w:rFonts w:ascii="Times New Roman" w:hAnsi="Times New Roman" w:cs="Times New Roman"/>
            <w:sz w:val="26"/>
            <w:szCs w:val="26"/>
          </w:rPr>
          <w:t>по</w:t>
        </w:r>
        <w:r w:rsidRPr="00942C03">
          <w:rPr>
            <w:rStyle w:val="organictitlecontentspan"/>
            <w:rFonts w:ascii="Times New Roman" w:hAnsi="Times New Roman" w:cs="Times New Roman"/>
            <w:sz w:val="26"/>
            <w:szCs w:val="26"/>
            <w:lang w:val="en-US"/>
          </w:rPr>
          <w:t> </w:t>
        </w:r>
        <w:r w:rsidRPr="001C44D9">
          <w:rPr>
            <w:rStyle w:val="organictitlecontentspan"/>
            <w:rFonts w:ascii="Times New Roman" w:hAnsi="Times New Roman" w:cs="Times New Roman"/>
            <w:sz w:val="26"/>
            <w:szCs w:val="26"/>
          </w:rPr>
          <w:t>профилактике</w:t>
        </w:r>
        <w:r w:rsidRPr="00942C03">
          <w:rPr>
            <w:rStyle w:val="organictitlecontentspan"/>
            <w:rFonts w:ascii="Times New Roman" w:hAnsi="Times New Roman" w:cs="Times New Roman"/>
            <w:sz w:val="26"/>
            <w:szCs w:val="26"/>
            <w:lang w:val="en-US"/>
          </w:rPr>
          <w:t> </w:t>
        </w:r>
        <w:r w:rsidRPr="001C44D9">
          <w:rPr>
            <w:rStyle w:val="organictitlecontentspan"/>
            <w:rFonts w:ascii="Times New Roman" w:hAnsi="Times New Roman" w:cs="Times New Roman"/>
            <w:sz w:val="26"/>
            <w:szCs w:val="26"/>
          </w:rPr>
          <w:t>экстремизма</w:t>
        </w:r>
        <w:r w:rsidRPr="00942C03">
          <w:rPr>
            <w:rStyle w:val="organictitlecontentspan"/>
            <w:rFonts w:ascii="Times New Roman" w:hAnsi="Times New Roman" w:cs="Times New Roman"/>
            <w:sz w:val="26"/>
            <w:szCs w:val="26"/>
            <w:lang w:val="en-US"/>
          </w:rPr>
          <w:t>...</w:t>
        </w:r>
        <w:proofErr w:type="spellStart"/>
      </w:hyperlink>
      <w:hyperlink r:id="rId11" w:tgtFrame="_blank" w:history="1">
        <w:r w:rsidRPr="001C44D9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nsportal</w:t>
        </w:r>
        <w:r w:rsidRPr="00942C03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.</w:t>
        </w:r>
        <w:r w:rsidRPr="001C44D9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ru</w:t>
        </w:r>
        <w:r w:rsidRPr="00942C03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Pr="001C44D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nachalnaya</w:t>
        </w:r>
        <w:r w:rsidRPr="00942C03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-</w:t>
        </w:r>
        <w:r w:rsidRPr="001C44D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shkola</w:t>
        </w:r>
        <w:proofErr w:type="spellEnd"/>
        <w:r w:rsidRPr="00942C03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proofErr w:type="spellStart"/>
        <w:r w:rsidRPr="001C44D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vospitatelnaya</w:t>
        </w:r>
        <w:proofErr w:type="spellEnd"/>
        <w:r w:rsidRPr="00942C03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-…</w:t>
        </w:r>
      </w:hyperlink>
      <w:r w:rsidRPr="001C44D9">
        <w:rPr>
          <w:rFonts w:ascii="Times New Roman" w:hAnsi="Times New Roman" w:cs="Times New Roman"/>
          <w:sz w:val="26"/>
          <w:szCs w:val="26"/>
        </w:rPr>
        <w:fldChar w:fldCharType="begin"/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HYPERLINK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 xml:space="preserve"> "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http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://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www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.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eduportal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44.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ru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/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npo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/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shpk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/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DocLib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7/%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0%94%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BE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BA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1%83%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BC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5%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1%82%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1%8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/2020-21/%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0%9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F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%20%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BF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BE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%20%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BF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1%80%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BE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1%84%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8%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BA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1%82%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8%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BA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5%20%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1%82%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5%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1%80%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1%80%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BE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1%80%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8%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7%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BC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0%20%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8%20%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1%8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BA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1%81%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1%82%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1%80%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5%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BC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8%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7%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BC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D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0%20(2).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pdf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" \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t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 xml:space="preserve"> "_</w:instrText>
      </w:r>
      <w:r w:rsidRPr="001C44D9">
        <w:rPr>
          <w:rFonts w:ascii="Times New Roman" w:hAnsi="Times New Roman" w:cs="Times New Roman"/>
          <w:sz w:val="26"/>
          <w:szCs w:val="26"/>
          <w:lang w:val="en-US"/>
        </w:rPr>
        <w:instrText>blank</w:instrText>
      </w:r>
      <w:r w:rsidRPr="00942C03">
        <w:rPr>
          <w:rFonts w:ascii="Times New Roman" w:hAnsi="Times New Roman" w:cs="Times New Roman"/>
          <w:sz w:val="26"/>
          <w:szCs w:val="26"/>
          <w:lang w:val="en-US"/>
        </w:rPr>
        <w:instrText>"</w:instrText>
      </w:r>
      <w:r w:rsidRPr="001C44D9">
        <w:rPr>
          <w:rFonts w:ascii="Times New Roman" w:hAnsi="Times New Roman" w:cs="Times New Roman"/>
          <w:sz w:val="26"/>
          <w:szCs w:val="26"/>
        </w:rPr>
      </w:r>
      <w:r w:rsidRPr="001C44D9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5DE0EC78" w14:textId="3176F49F" w:rsidR="001C44D9" w:rsidRPr="001C44D9" w:rsidRDefault="001C44D9" w:rsidP="001C44D9">
      <w:pPr>
        <w:pStyle w:val="a4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1C44D9">
        <w:rPr>
          <w:rStyle w:val="organictitlecontentspan"/>
          <w:rFonts w:ascii="Times New Roman" w:hAnsi="Times New Roman" w:cs="Times New Roman"/>
          <w:sz w:val="26"/>
          <w:szCs w:val="26"/>
        </w:rPr>
        <w:t>6</w:t>
      </w:r>
      <w:r w:rsidRPr="001C44D9">
        <w:rPr>
          <w:rStyle w:val="organictitlecontentspan"/>
          <w:rFonts w:ascii="Times New Roman" w:hAnsi="Times New Roman" w:cs="Times New Roman"/>
          <w:b/>
          <w:bCs/>
          <w:sz w:val="26"/>
          <w:szCs w:val="26"/>
        </w:rPr>
        <w:t>.</w:t>
      </w:r>
      <w:r w:rsidR="004D52F0" w:rsidRPr="001C44D9">
        <w:rPr>
          <w:rStyle w:val="organictitlecontentspan"/>
          <w:rFonts w:ascii="Times New Roman" w:hAnsi="Times New Roman" w:cs="Times New Roman"/>
          <w:b/>
          <w:bCs/>
          <w:sz w:val="26"/>
          <w:szCs w:val="26"/>
        </w:rPr>
        <w:t>План  предупреждению экстремизма и терроризма...</w:t>
      </w:r>
      <w:r w:rsidR="004D52F0" w:rsidRPr="001C44D9">
        <w:rPr>
          <w:rFonts w:ascii="Times New Roman" w:hAnsi="Times New Roman" w:cs="Times New Roman"/>
          <w:sz w:val="26"/>
          <w:szCs w:val="26"/>
        </w:rPr>
        <w:fldChar w:fldCharType="end"/>
      </w:r>
      <w:hyperlink r:id="rId12" w:tgtFrame="_blank" w:history="1">
        <w:r w:rsidR="004D52F0" w:rsidRPr="001C44D9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>http://eduportal44.ru</w:t>
        </w:r>
        <w:r w:rsidR="004D52F0" w:rsidRPr="001C44D9">
          <w:rPr>
            <w:rStyle w:val="path-separator"/>
            <w:rFonts w:ascii="Times New Roman" w:hAnsi="Times New Roman" w:cs="Times New Roman"/>
            <w:sz w:val="26"/>
            <w:szCs w:val="26"/>
          </w:rPr>
          <w:t>›</w:t>
        </w:r>
        <w:r w:rsidR="004D52F0" w:rsidRPr="001C44D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npo/shpk/DocLib7/Документы/2020-21…</w:t>
        </w:r>
      </w:hyperlink>
      <w:r w:rsidRPr="001C44D9">
        <w:rPr>
          <w:rFonts w:ascii="Times New Roman" w:hAnsi="Times New Roman" w:cs="Times New Roman"/>
          <w:sz w:val="26"/>
          <w:szCs w:val="26"/>
        </w:rPr>
        <w:fldChar w:fldCharType="begin"/>
      </w:r>
      <w:r w:rsidRPr="001C44D9">
        <w:rPr>
          <w:rFonts w:ascii="Times New Roman" w:hAnsi="Times New Roman" w:cs="Times New Roman"/>
          <w:sz w:val="26"/>
          <w:szCs w:val="26"/>
        </w:rPr>
        <w:instrText>HYPERLINK "https://spravochnick.ru/bibliotechno-informacionnaya_deyatelnost/biblioteki_i_mestnoe_samoupravlenie/?ysclid=lo6pp70972838693567" \t "_blank"</w:instrText>
      </w:r>
      <w:r w:rsidRPr="001C44D9">
        <w:rPr>
          <w:rFonts w:ascii="Times New Roman" w:hAnsi="Times New Roman" w:cs="Times New Roman"/>
          <w:sz w:val="26"/>
          <w:szCs w:val="26"/>
        </w:rPr>
      </w:r>
      <w:r w:rsidRPr="001C44D9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6A7CEB4D" w14:textId="0EEE2D1D" w:rsidR="001C44D9" w:rsidRPr="001C44D9" w:rsidRDefault="001C44D9" w:rsidP="001C44D9">
      <w:pPr>
        <w:pStyle w:val="a4"/>
        <w:rPr>
          <w:rFonts w:ascii="Times New Roman" w:hAnsi="Times New Roman" w:cs="Times New Roman"/>
          <w:sz w:val="26"/>
          <w:szCs w:val="26"/>
        </w:rPr>
      </w:pPr>
      <w:r w:rsidRPr="001C44D9">
        <w:rPr>
          <w:rStyle w:val="organictitlecontentspan"/>
          <w:rFonts w:ascii="Times New Roman" w:hAnsi="Times New Roman" w:cs="Times New Roman"/>
          <w:b/>
          <w:bCs/>
          <w:sz w:val="26"/>
          <w:szCs w:val="26"/>
        </w:rPr>
        <w:t>7.Библиотеки и местное самоуправление</w:t>
      </w:r>
      <w:r w:rsidRPr="001C44D9">
        <w:rPr>
          <w:rFonts w:ascii="Times New Roman" w:hAnsi="Times New Roman" w:cs="Times New Roman"/>
          <w:sz w:val="26"/>
          <w:szCs w:val="26"/>
        </w:rPr>
        <w:fldChar w:fldCharType="end"/>
      </w:r>
      <w:r w:rsidRPr="001C44D9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tgtFrame="_blank" w:history="1">
        <w:proofErr w:type="spellStart"/>
        <w:r w:rsidRPr="001C44D9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>spravochnick.ru</w:t>
        </w:r>
        <w:r w:rsidRPr="001C44D9">
          <w:rPr>
            <w:rStyle w:val="path-separator"/>
            <w:rFonts w:ascii="Times New Roman" w:hAnsi="Times New Roman" w:cs="Times New Roman"/>
            <w:sz w:val="26"/>
            <w:szCs w:val="26"/>
          </w:rPr>
          <w:t>›</w:t>
        </w:r>
        <w:r w:rsidRPr="001C44D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bibliotechno-informacionnaya</w:t>
        </w:r>
        <w:proofErr w:type="spellEnd"/>
        <w:r w:rsidRPr="001C44D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_…</w:t>
        </w:r>
      </w:hyperlink>
    </w:p>
    <w:p w14:paraId="731CA29B" w14:textId="77777777" w:rsidR="001C44D9" w:rsidRDefault="001C44D9" w:rsidP="001C44D9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01"/>
        <w:gridCol w:w="2373"/>
        <w:gridCol w:w="1913"/>
        <w:gridCol w:w="1821"/>
      </w:tblGrid>
      <w:tr w:rsidR="00942C03" w:rsidRPr="00656D81" w14:paraId="468364C7" w14:textId="77777777" w:rsidTr="009A372F">
        <w:trPr>
          <w:jc w:val="center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616E" w14:textId="77777777" w:rsidR="00942C03" w:rsidRPr="00656D81" w:rsidRDefault="00942C03" w:rsidP="009A372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656D81">
              <w:rPr>
                <w:rFonts w:eastAsia="Calibri"/>
                <w:b/>
                <w:sz w:val="28"/>
                <w:szCs w:val="28"/>
              </w:rPr>
              <w:lastRenderedPageBreak/>
              <w:t>№</w:t>
            </w:r>
          </w:p>
          <w:p w14:paraId="4C88B20B" w14:textId="77777777" w:rsidR="00942C03" w:rsidRPr="00656D81" w:rsidRDefault="00942C03" w:rsidP="009A372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656D81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3E37" w14:textId="77777777" w:rsidR="00942C03" w:rsidRPr="00656D81" w:rsidRDefault="00942C03" w:rsidP="009A372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656D81">
              <w:rPr>
                <w:rFonts w:eastAsia="Calibri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A53C" w14:textId="77777777" w:rsidR="00942C03" w:rsidRPr="00656D81" w:rsidRDefault="00942C03" w:rsidP="009A372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656D81">
              <w:rPr>
                <w:rFonts w:eastAsia="Calibri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E629" w14:textId="2AFDC821" w:rsidR="00942C03" w:rsidRPr="00656D81" w:rsidRDefault="00942C03" w:rsidP="009A372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Дата </w:t>
            </w:r>
            <w:r w:rsidRPr="00656D81">
              <w:rPr>
                <w:rFonts w:eastAsia="Calibri"/>
                <w:b/>
                <w:sz w:val="28"/>
                <w:szCs w:val="28"/>
              </w:rPr>
              <w:t>проведения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73EE" w14:textId="77777777" w:rsidR="00942C03" w:rsidRPr="00656D81" w:rsidRDefault="00942C03" w:rsidP="009A372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656D81">
              <w:rPr>
                <w:rFonts w:eastAsia="Calibri"/>
                <w:b/>
                <w:sz w:val="28"/>
                <w:szCs w:val="28"/>
              </w:rPr>
              <w:t xml:space="preserve">Категория читателей </w:t>
            </w:r>
          </w:p>
        </w:tc>
      </w:tr>
      <w:tr w:rsidR="00942C03" w:rsidRPr="00656D81" w14:paraId="6D2636FE" w14:textId="77777777" w:rsidTr="009A372F">
        <w:trPr>
          <w:jc w:val="center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05AD" w14:textId="77777777" w:rsidR="00942C03" w:rsidRPr="00B46BD8" w:rsidRDefault="00942C03" w:rsidP="009A372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B46BD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A074" w14:textId="0F3C72F0" w:rsidR="00942C03" w:rsidRPr="00B46BD8" w:rsidRDefault="00942C03" w:rsidP="009A372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B46" w14:textId="57D264E6" w:rsidR="00942C03" w:rsidRPr="00656D81" w:rsidRDefault="00942C03" w:rsidP="009A372F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59C2" w14:textId="644E7142" w:rsidR="00942C03" w:rsidRPr="00163428" w:rsidRDefault="00942C03" w:rsidP="009A372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6390" w14:textId="51828BEB" w:rsidR="00942C03" w:rsidRPr="00B46BD8" w:rsidRDefault="00942C03" w:rsidP="009A372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942C03" w:rsidRPr="00656D81" w14:paraId="7DBA7B04" w14:textId="77777777" w:rsidTr="009A372F">
        <w:trPr>
          <w:jc w:val="center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AA81" w14:textId="77777777" w:rsidR="00942C03" w:rsidRPr="008B4A92" w:rsidRDefault="00942C03" w:rsidP="009A372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263" w14:textId="2105B0C3" w:rsidR="00942C03" w:rsidRPr="008B4A92" w:rsidRDefault="00942C03" w:rsidP="009A372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C44" w14:textId="4BDD9341" w:rsidR="00942C03" w:rsidRPr="008B4A92" w:rsidRDefault="00942C03" w:rsidP="009A372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E8DB" w14:textId="187EC4C5" w:rsidR="00942C03" w:rsidRPr="00D47203" w:rsidRDefault="00942C03" w:rsidP="009A372F">
            <w:pPr>
              <w:spacing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0E1" w14:textId="33A2341E" w:rsidR="00942C03" w:rsidRPr="008B4A92" w:rsidRDefault="00942C03" w:rsidP="009A372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14:paraId="27043001" w14:textId="77777777" w:rsidR="00343C7B" w:rsidRDefault="00343C7B" w:rsidP="001C44D9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</w:p>
    <w:p w14:paraId="6481E3D7" w14:textId="77777777" w:rsidR="00343C7B" w:rsidRDefault="00343C7B" w:rsidP="001C44D9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</w:p>
    <w:p w14:paraId="1A8F66BC" w14:textId="77777777" w:rsidR="00343C7B" w:rsidRPr="00C46D36" w:rsidRDefault="00343C7B" w:rsidP="00343C7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C46D36">
        <w:rPr>
          <w:rFonts w:ascii="Times New Roman" w:hAnsi="Times New Roman" w:cs="Times New Roman"/>
          <w:sz w:val="26"/>
          <w:szCs w:val="26"/>
        </w:rPr>
        <w:t>Составитель С. В. Ануфриева-методист методического отдела</w:t>
      </w:r>
    </w:p>
    <w:p w14:paraId="0A64F9FD" w14:textId="77777777" w:rsidR="00343C7B" w:rsidRPr="00C46D36" w:rsidRDefault="00343C7B" w:rsidP="00343C7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14:paraId="5ED72185" w14:textId="77777777" w:rsidR="00343C7B" w:rsidRPr="00C46D36" w:rsidRDefault="00343C7B" w:rsidP="00343C7B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</w:rPr>
        <w:t>Адрес:</w:t>
      </w: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412120 Саратовская область ,</w:t>
      </w:r>
    </w:p>
    <w:p w14:paraId="7E2DD782" w14:textId="77777777" w:rsidR="00343C7B" w:rsidRPr="00C46D36" w:rsidRDefault="00343C7B" w:rsidP="00343C7B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Екатериновский район, </w:t>
      </w:r>
      <w:proofErr w:type="spellStart"/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р.п</w:t>
      </w:r>
      <w:proofErr w:type="spellEnd"/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. Екатериновка,</w:t>
      </w:r>
    </w:p>
    <w:p w14:paraId="3FB1A185" w14:textId="77777777" w:rsidR="00343C7B" w:rsidRPr="00C46D36" w:rsidRDefault="00343C7B" w:rsidP="00343C7B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50 лет  Октября, д. 92.</w:t>
      </w:r>
    </w:p>
    <w:p w14:paraId="1C8E3892" w14:textId="77777777" w:rsidR="00343C7B" w:rsidRPr="00C46D36" w:rsidRDefault="00343C7B" w:rsidP="00343C7B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8(84554)2-11-33, 8(84554)2-17-91</w:t>
      </w:r>
    </w:p>
    <w:p w14:paraId="171CF6EF" w14:textId="77777777" w:rsidR="00343C7B" w:rsidRPr="00C46D36" w:rsidRDefault="00343C7B" w:rsidP="00343C7B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 ekaterin-biblioneka@yandex.ru</w:t>
      </w:r>
    </w:p>
    <w:p w14:paraId="4D39E3A6" w14:textId="77777777" w:rsidR="00343C7B" w:rsidRPr="00C46D36" w:rsidRDefault="00343C7B" w:rsidP="00343C7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14:paraId="40DF3351" w14:textId="77777777" w:rsidR="00343C7B" w:rsidRPr="00036ED5" w:rsidRDefault="00343C7B" w:rsidP="00343C7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85A81E" w14:textId="77777777" w:rsidR="00343C7B" w:rsidRPr="001C44D9" w:rsidRDefault="00343C7B" w:rsidP="001C44D9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43C7B" w:rsidRPr="001C44D9" w:rsidSect="009D243E">
      <w:pgSz w:w="11906" w:h="16838"/>
      <w:pgMar w:top="1134" w:right="850" w:bottom="1134" w:left="1701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DC9"/>
    <w:multiLevelType w:val="multilevel"/>
    <w:tmpl w:val="C5B0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66B10"/>
    <w:multiLevelType w:val="multilevel"/>
    <w:tmpl w:val="479E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257629">
    <w:abstractNumId w:val="0"/>
  </w:num>
  <w:num w:numId="2" w16cid:durableId="1456633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6A"/>
    <w:rsid w:val="000E099A"/>
    <w:rsid w:val="000E573B"/>
    <w:rsid w:val="001710C5"/>
    <w:rsid w:val="001C44D9"/>
    <w:rsid w:val="00343C7B"/>
    <w:rsid w:val="004B1116"/>
    <w:rsid w:val="004D52F0"/>
    <w:rsid w:val="004F217E"/>
    <w:rsid w:val="005854BF"/>
    <w:rsid w:val="00877F7B"/>
    <w:rsid w:val="00942C03"/>
    <w:rsid w:val="009D243E"/>
    <w:rsid w:val="00BB0141"/>
    <w:rsid w:val="00C9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751C"/>
  <w15:chartTrackingRefBased/>
  <w15:docId w15:val="{22CAD8ED-E33B-4DCE-9E4C-E53A36F3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3E"/>
  </w:style>
  <w:style w:type="paragraph" w:styleId="2">
    <w:name w:val="heading 2"/>
    <w:basedOn w:val="a"/>
    <w:link w:val="20"/>
    <w:uiPriority w:val="9"/>
    <w:qFormat/>
    <w:rsid w:val="004D5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43E"/>
    <w:rPr>
      <w:color w:val="0563C1" w:themeColor="hyperlink"/>
      <w:u w:val="single"/>
    </w:rPr>
  </w:style>
  <w:style w:type="paragraph" w:styleId="a4">
    <w:name w:val="No Spacing"/>
    <w:uiPriority w:val="1"/>
    <w:qFormat/>
    <w:rsid w:val="009D243E"/>
    <w:pPr>
      <w:spacing w:after="0" w:line="240" w:lineRule="auto"/>
    </w:pPr>
  </w:style>
  <w:style w:type="character" w:styleId="a5">
    <w:name w:val="Strong"/>
    <w:uiPriority w:val="22"/>
    <w:qFormat/>
    <w:rsid w:val="009D24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D52F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organictitlecontentspan">
    <w:name w:val="organictitlecontentspan"/>
    <w:basedOn w:val="a0"/>
    <w:rsid w:val="004D52F0"/>
  </w:style>
  <w:style w:type="character" w:customStyle="1" w:styleId="path-separator">
    <w:name w:val="path-separator"/>
    <w:basedOn w:val="a0"/>
    <w:rsid w:val="004D52F0"/>
  </w:style>
  <w:style w:type="character" w:styleId="a6">
    <w:name w:val="FollowedHyperlink"/>
    <w:basedOn w:val="a0"/>
    <w:uiPriority w:val="99"/>
    <w:semiHidden/>
    <w:unhideWhenUsed/>
    <w:rsid w:val="004D52F0"/>
    <w:rPr>
      <w:color w:val="954F72" w:themeColor="followedHyperlink"/>
      <w:u w:val="single"/>
    </w:rPr>
  </w:style>
  <w:style w:type="paragraph" w:customStyle="1" w:styleId="serp-item">
    <w:name w:val="serp-item"/>
    <w:basedOn w:val="a"/>
    <w:rsid w:val="004D5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11yhidden">
    <w:name w:val="a11yhidden"/>
    <w:basedOn w:val="a0"/>
    <w:rsid w:val="004D52F0"/>
  </w:style>
  <w:style w:type="character" w:customStyle="1" w:styleId="organictextcontentspan">
    <w:name w:val="organictextcontentspan"/>
    <w:basedOn w:val="a0"/>
    <w:rsid w:val="004D52F0"/>
  </w:style>
  <w:style w:type="character" w:customStyle="1" w:styleId="extendedtext-short">
    <w:name w:val="extendedtext-short"/>
    <w:basedOn w:val="a0"/>
    <w:rsid w:val="004D52F0"/>
  </w:style>
  <w:style w:type="character" w:customStyle="1" w:styleId="link">
    <w:name w:val="link"/>
    <w:basedOn w:val="a0"/>
    <w:rsid w:val="004D52F0"/>
  </w:style>
  <w:style w:type="character" w:customStyle="1" w:styleId="extendedtext-full">
    <w:name w:val="extendedtext-full"/>
    <w:basedOn w:val="a0"/>
    <w:rsid w:val="004D52F0"/>
  </w:style>
  <w:style w:type="character" w:customStyle="1" w:styleId="button2-text">
    <w:name w:val="button2-text"/>
    <w:basedOn w:val="a0"/>
    <w:rsid w:val="004D5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0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50290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59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5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37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65101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2848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031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48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8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82083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753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6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379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142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498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16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50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5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21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34621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5748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043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7739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430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775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591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3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17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636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1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895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4RbRa" TargetMode="External"/><Relationship Id="rId13" Type="http://schemas.openxmlformats.org/officeDocument/2006/relationships/hyperlink" Target="https://spravochnick.ru/bibliotechno-informacionnaya_deyatelnost/biblioteki_i_mestnoe_samoupravlenie/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ru/34RbPN" TargetMode="External"/><Relationship Id="rId12" Type="http://schemas.openxmlformats.org/officeDocument/2006/relationships/hyperlink" Target="http://www.eduportal44.ru/npo/shpk/DocLib7/%D0%94%D0%BE%D0%BA%D1%83%D0%BC%D0%B5%D0%BD%D1%82%D1%8B/2020-21/%D0%9F%D0%BB%D0%B0%D0%BD%20%D0%BF%D0%BE%20%D0%BF%D1%80%D0%BE%D1%84%D0%B8%D0%BB%D0%B0%D0%BA%D1%82%D0%B8%D0%BA%D0%B5%20%D1%82%D0%B5%D1%80%D1%80%D0%BE%D1%80%D0%B8%D0%B7%D0%BC%D0%B0%20%D0%B8%20%D1%8D%D0%BA%D1%81%D1%82%D1%80%D0%B5%D0%BC%D0%B8%D0%B7%D0%BC%D0%B0%20(2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sportal.ru/nachalnaya-shkola/vospitatelnaya-rabota/2015/10/08/programma-po-profilaktike-ekstremizm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sportal.ru/nachalnaya-shkola/vospitatelnaya-rabota/2015/10/08/programma-po-profilaktike-ekstremiz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bkem.su/images/prof/vibor2016_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E1D9-6389-4FD5-B864-C4803B22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3756</Words>
  <Characters>21412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4</cp:revision>
  <dcterms:created xsi:type="dcterms:W3CDTF">2023-10-25T09:25:00Z</dcterms:created>
  <dcterms:modified xsi:type="dcterms:W3CDTF">2023-10-27T04:17:00Z</dcterms:modified>
</cp:coreProperties>
</file>