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B" w:rsidRPr="0017592E" w:rsidRDefault="0017592E" w:rsidP="001759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9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7592E" w:rsidRDefault="0017592E" w:rsidP="001759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92E">
        <w:rPr>
          <w:rFonts w:ascii="Times New Roman" w:hAnsi="Times New Roman" w:cs="Times New Roman"/>
          <w:sz w:val="28"/>
          <w:szCs w:val="28"/>
        </w:rPr>
        <w:t>к приказу от 30.12.2022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7592E">
        <w:rPr>
          <w:rFonts w:ascii="Times New Roman" w:hAnsi="Times New Roman" w:cs="Times New Roman"/>
          <w:sz w:val="28"/>
          <w:szCs w:val="28"/>
        </w:rPr>
        <w:t xml:space="preserve"> № 92</w:t>
      </w:r>
    </w:p>
    <w:p w:rsidR="0017592E" w:rsidRDefault="0017592E" w:rsidP="001759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МБУ ГГО «Горноуральский ЦК» по соблюдению требований к служебному поведению работников Учреждения по регулированию конфликта интересов</w:t>
      </w: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92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Останина Татьяна Борисовна – директор</w:t>
      </w:r>
    </w:p>
    <w:p w:rsidR="0017592E" w:rsidRPr="0017592E" w:rsidRDefault="0017592E" w:rsidP="001759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2E"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 w:rsidRPr="001759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Скрябина Татьяна Михайловна – главный бухгалтер</w:t>
      </w: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Александровна – заместитель директора по основной деятельности</w:t>
      </w:r>
    </w:p>
    <w:p w:rsid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Ольга Геннадьевна – заведующая сектором по работе с молодежью</w:t>
      </w:r>
    </w:p>
    <w:p w:rsidR="0017592E" w:rsidRPr="0017592E" w:rsidRDefault="0017592E" w:rsidP="0017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Иван Анатольевич – заведующий массовым сектором</w:t>
      </w:r>
    </w:p>
    <w:sectPr w:rsidR="0017592E" w:rsidRPr="0017592E" w:rsidSect="0046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2E"/>
    <w:rsid w:val="0017592E"/>
    <w:rsid w:val="0046048B"/>
    <w:rsid w:val="0076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2</cp:revision>
  <cp:lastPrinted>2023-02-18T06:20:00Z</cp:lastPrinted>
  <dcterms:created xsi:type="dcterms:W3CDTF">2023-02-18T06:11:00Z</dcterms:created>
  <dcterms:modified xsi:type="dcterms:W3CDTF">2023-02-18T06:22:00Z</dcterms:modified>
</cp:coreProperties>
</file>