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AE" w:rsidRPr="003F41AE" w:rsidRDefault="003F41AE" w:rsidP="003F41AE">
      <w:pPr>
        <w:shd w:val="clear" w:color="auto" w:fill="FFFFFF"/>
        <w:spacing w:after="180" w:line="240" w:lineRule="auto"/>
        <w:outlineLvl w:val="1"/>
        <w:rPr>
          <w:rFonts w:ascii="Tahoma" w:eastAsia="Times New Roman" w:hAnsi="Tahoma" w:cs="Tahoma"/>
          <w:b/>
          <w:bCs/>
          <w:color w:val="2E3A48"/>
          <w:sz w:val="27"/>
          <w:szCs w:val="27"/>
          <w:lang w:eastAsia="ru-RU"/>
        </w:rPr>
      </w:pPr>
      <w:r w:rsidRPr="003F41AE">
        <w:rPr>
          <w:rFonts w:ascii="Tahoma" w:eastAsia="Times New Roman" w:hAnsi="Tahoma" w:cs="Tahoma"/>
          <w:b/>
          <w:bCs/>
          <w:color w:val="2E3A48"/>
          <w:sz w:val="27"/>
          <w:szCs w:val="27"/>
          <w:lang w:eastAsia="ru-RU"/>
        </w:rPr>
        <w:t>Функциональная грамотность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Функциональная грамотность 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— это умение эффективно действовать в нестандартных жизненных ситуациях. Ее можно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определить</w:t>
      </w:r>
      <w:proofErr w:type="gramEnd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как «повседневную мудрость», способность решать задачи за пределами парты, грамотно строить свою жизнь и не теряться в ней. Функциональная грамотность сформирована через формат международного исследования PISA.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PISA для школ – это разработанный Организацией экономического содружества и развития (ОЭСР) инструмент оценки качества образования.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В Российской Федерации данное исследование легло в основу «Оценки по модели PISA», которая проводится в соответствии с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4" w:history="1"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 xml:space="preserve">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Проведение оценки по модели PISA основано на технологиях и решениях проекта PISA </w:t>
        </w:r>
        <w:proofErr w:type="spellStart"/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>for</w:t>
        </w:r>
        <w:proofErr w:type="spellEnd"/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 xml:space="preserve"> </w:t>
        </w:r>
        <w:proofErr w:type="spellStart"/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>Schools</w:t>
        </w:r>
        <w:proofErr w:type="spellEnd"/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 xml:space="preserve"> (PISA для школ)</w:t>
        </w:r>
      </w:hyperlink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: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-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в исследовании принимают участие обучающиеся, чей возраст на момент тестирования составляет от 15 лет и 3 месяцев до 16 лет и 2 месяцев (с 7-го класса);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- инструментарий исследования PISA для школ включает в себя тест и анкету для обучающихся, а также онлайн-анкету для администрации школы;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- участники исследования выполняют задания на компьютере;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- все задания построены на концептуальных рамках исследования PISA;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- исследование PISA для школ дает возможность получения результатов в привязке к единой шкале исследования PISA.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Составляющие функциональной грамотности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1. Читательская грамотность.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 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2. Естественно-научная грамотность.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Способность человека занимать активную гражданскую позицию по вопросам, связанным с естественно-научными идеями.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3. Математическая грамотность. 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4. Финансовая грамотность.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lastRenderedPageBreak/>
        <w:t>5. Креативное мышление.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 Способность продуктивно участвовать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в  процессе</w:t>
      </w:r>
      <w:proofErr w:type="gramEnd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6. Глобальные компетенции.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46464"/>
          <w:sz w:val="18"/>
          <w:szCs w:val="18"/>
          <w:lang w:eastAsia="ru-RU"/>
        </w:rPr>
      </w:pPr>
      <w:r w:rsidRPr="003F41AE">
        <w:rPr>
          <w:rFonts w:ascii="Helvetica" w:eastAsia="Times New Roman" w:hAnsi="Helvetica" w:cs="Helvetica"/>
          <w:color w:val="2F3192"/>
          <w:sz w:val="36"/>
          <w:szCs w:val="36"/>
          <w:lang w:eastAsia="ru-RU"/>
        </w:rPr>
        <w:t>Нормативно-правовые документы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5" w:tgtFrame="_blank" w:history="1">
        <w:r w:rsidRPr="003F41AE">
          <w:rPr>
            <w:rFonts w:ascii="Helvetica" w:eastAsia="Times New Roman" w:hAnsi="Helvetica" w:cs="Helvetica"/>
            <w:color w:val="425865"/>
            <w:sz w:val="24"/>
            <w:szCs w:val="24"/>
            <w:lang w:eastAsia="ru-RU"/>
          </w:rPr>
          <w:t>Приказ Министерства Просвещения РФ от 06.05.2019г. № 219 Об утверждении методологии и критериев оценки качества общего образования в ОО (PDF, 0.5 Мб.)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6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Письмо Министерства просвещения РФ от 26.01.2021 № ТВ-94-04 Об электронном банке тренировочных заданий по оценке функциональной грамотности (PDF, 0.29 Мб.)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7" w:tgtFrame="_blank" w:history="1">
        <w:r w:rsidRPr="003F41AE">
          <w:rPr>
            <w:rFonts w:ascii="Helvetica" w:eastAsia="Times New Roman" w:hAnsi="Helvetica" w:cs="Helvetica"/>
            <w:color w:val="425865"/>
            <w:sz w:val="24"/>
            <w:szCs w:val="24"/>
            <w:lang w:eastAsia="ru-RU"/>
          </w:rPr>
          <w:t>Письмо Министерства просвещения РФ от 22.03.2021 № 04-238 Об электронном банке тренировочных заданий по оценке функциональной грамотности (PDF, 0.26 Мб.)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8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Письмо Министерства просвещения РФ от 17.09.2021 № 03-1526 О методическом обеспечении работы по повышению функциональной грамотности (PDF, 0.32 Мб.)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46464"/>
          <w:sz w:val="18"/>
          <w:szCs w:val="18"/>
          <w:lang w:eastAsia="ru-RU"/>
        </w:rPr>
      </w:pPr>
      <w:r w:rsidRPr="003F41AE">
        <w:rPr>
          <w:rFonts w:ascii="Helvetica" w:eastAsia="Times New Roman" w:hAnsi="Helvetica" w:cs="Helvetica"/>
          <w:color w:val="2F3192"/>
          <w:sz w:val="36"/>
          <w:szCs w:val="36"/>
          <w:lang w:eastAsia="ru-RU"/>
        </w:rPr>
        <w:t>Методическое обеспечение формирования функциональной грамотности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9" w:tgtFrame="_blank" w:history="1">
        <w:r w:rsidRPr="003F41AE">
          <w:rPr>
            <w:rFonts w:ascii="Helvetica" w:eastAsia="Times New Roman" w:hAnsi="Helvetica" w:cs="Helvetica"/>
            <w:b/>
            <w:bCs/>
            <w:i/>
            <w:iCs/>
            <w:color w:val="00517C"/>
            <w:sz w:val="24"/>
            <w:szCs w:val="24"/>
            <w:lang w:eastAsia="ru-RU"/>
          </w:rPr>
          <w:t>Марафон функциональной грамотности с участием ведущих мировых ученых и экспертов в сфере образования 06.12.2021г. - 10.12.2021г.</w:t>
        </w:r>
      </w:hyperlink>
      <w:r w:rsidRPr="003F41A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  <w:lang w:eastAsia="ru-RU"/>
        </w:rPr>
        <w:t xml:space="preserve"> Основные темы просветительских мероприятий онлайн-марафона - ключевые навыки XXI века, вопросы их формирования и развития. Организаторы Марафона - Министерство просвещения Российской Федерации и Академия </w:t>
      </w:r>
      <w:proofErr w:type="spellStart"/>
      <w:r w:rsidRPr="003F41A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  <w:lang w:eastAsia="ru-RU"/>
        </w:rPr>
        <w:t>Минпросвещения</w:t>
      </w:r>
      <w:proofErr w:type="spellEnd"/>
      <w:r w:rsidRPr="003F41A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  <w:lang w:eastAsia="ru-RU"/>
        </w:rPr>
        <w:t xml:space="preserve"> России.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10" w:tgtFrame="_blank" w:history="1">
        <w:r w:rsidRPr="003F41AE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lang w:eastAsia="ru-RU"/>
          </w:rPr>
          <w:t>Программа марафона</w:t>
        </w:r>
      </w:hyperlink>
    </w:p>
    <w:p w:rsidR="003F41AE" w:rsidRPr="003F41AE" w:rsidRDefault="003F41AE" w:rsidP="003F4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1A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12529" stroked="f"/>
        </w:pic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Банк заданий по функциональной грамотности: </w:t>
      </w:r>
      <w:hyperlink r:id="rId11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http://skiv.instrao.ru/bank-zadaniy/chitatelskaya-gramotnost/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Читательская грамотность: </w:t>
      </w:r>
      <w:hyperlink r:id="rId12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http://skiv.instrao.ru/bank-zadaniy/chitatelskaya-gramotnost/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Математическая грамотность: </w:t>
      </w:r>
      <w:hyperlink r:id="rId13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http://skiv.instrao.ru/bank-zadaniy/matematicheskaya-gramotnost/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lastRenderedPageBreak/>
        <w:t>Естественнонаучная грамотность: </w:t>
      </w:r>
      <w:hyperlink r:id="rId14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http://skiv.instrao.ru/bank-zadaniy/estestvennonauchnaya-gramotnost/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Глобальные компетенции: </w:t>
      </w:r>
      <w:hyperlink r:id="rId15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http://skiv.instrao.ru/bank-zadaniy/globalnye-kompetentsii/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Финансовая грамотность: </w:t>
      </w:r>
      <w:hyperlink r:id="rId16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http://skiv.instrao.ru/bank-zadaniy/finansovaya-gramotnost/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Креативное мышление: </w:t>
      </w:r>
      <w:hyperlink r:id="rId17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http://skiv.instrao.ru/bank-zadaniy/kreativnoe-myshlenie/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Открытые задания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PISA:   </w:t>
      </w:r>
      <w:proofErr w:type="gramEnd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fldChar w:fldCharType="begin"/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instrText xml:space="preserve"> HYPERLINK "https://fioco.ru/%D0%BF%D1%80%D0%B8%D0%BC%D0%B5%D1%80%D1%8B-%D0%B7%D0%B0%D0%B4%D0%B0%D1%87-pisa" \t "_blank" </w:instrTex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fldChar w:fldCharType="separate"/>
      </w:r>
      <w:r w:rsidRPr="003F41AE">
        <w:rPr>
          <w:rFonts w:ascii="Helvetica" w:eastAsia="Times New Roman" w:hAnsi="Helvetica" w:cs="Helvetica"/>
          <w:color w:val="00517C"/>
          <w:sz w:val="24"/>
          <w:szCs w:val="24"/>
          <w:lang w:eastAsia="ru-RU"/>
        </w:rPr>
        <w:t>https://fioco.ru/примеры-задач-pisa</w:t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fldChar w:fldCharType="end"/>
      </w: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Электронный банк заданий по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ФГ :</w:t>
      </w:r>
      <w:proofErr w:type="gramEnd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</w:t>
      </w:r>
      <w:hyperlink r:id="rId18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https://fg.resh.edu.ru/</w:t>
        </w:r>
      </w:hyperlink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.</w:t>
      </w:r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ссылке: </w:t>
      </w:r>
      <w:hyperlink r:id="rId19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https://resh.edu.ru/instruction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Открытый банк заданий для оценки естественнонаучной грамотности ФГБНУ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ФИПИ:</w:t>
      </w:r>
      <w:hyperlink r:id="rId20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https://fipi.ru/otkrytyy-bank-zadaniy-dlya-otsenki-yestestvennonauchnoy-gramotnosti</w:t>
        </w:r>
        <w:proofErr w:type="gramEnd"/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Лаборатория функциональной </w:t>
      </w:r>
      <w:proofErr w:type="gramStart"/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грамотности:</w:t>
      </w:r>
      <w:hyperlink r:id="rId21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https://rosuchebnik.ru/material/laboratoriya-funktsionalnoy-gramotnosti/</w:t>
        </w:r>
        <w:proofErr w:type="gramEnd"/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hyperlink r:id="rId22" w:tgtFrame="_blank" w:history="1">
        <w:proofErr w:type="spellStart"/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Вебинар</w:t>
        </w:r>
        <w:proofErr w:type="spellEnd"/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 xml:space="preserve"> Колесниковой Н.Б., главного редактора издательства «Просвещение»)</w:t>
        </w:r>
      </w:hyperlink>
    </w:p>
    <w:p w:rsidR="003F41AE" w:rsidRPr="003F41AE" w:rsidRDefault="003F41AE" w:rsidP="003F41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Электронный банк заданий для оценки функциональной грамотности (</w:t>
      </w:r>
      <w:hyperlink r:id="rId23" w:tgtFrame="_blank" w:history="1">
        <w:r w:rsidRPr="003F41AE">
          <w:rPr>
            <w:rFonts w:ascii="Helvetica" w:eastAsia="Times New Roman" w:hAnsi="Helvetica" w:cs="Helvetica"/>
            <w:color w:val="00517C"/>
            <w:sz w:val="24"/>
            <w:szCs w:val="24"/>
            <w:lang w:eastAsia="ru-RU"/>
          </w:rPr>
          <w:t>платформа РЭШ</w:t>
        </w:r>
      </w:hyperlink>
      <w:r w:rsidRPr="003F41AE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)</w:t>
      </w:r>
    </w:p>
    <w:p w:rsidR="00C36B86" w:rsidRDefault="006D6BC3">
      <w:bookmarkStart w:id="0" w:name="_GoBack"/>
      <w:bookmarkEnd w:id="0"/>
    </w:p>
    <w:sectPr w:rsidR="00C3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AE"/>
    <w:rsid w:val="003F41AE"/>
    <w:rsid w:val="006D6BC3"/>
    <w:rsid w:val="00841B17"/>
    <w:rsid w:val="0093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B98D-8CB2-4622-A85B-236CC29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1.siteedu.ru/media/sub/1541/files/pismo-ministerstva-prosvescheniya-rf-ot-17092021--03-1526-o-metodicheskom-obespecheniirabotyi-po-povyisheniyu-funktsionalnoj-gramotnosti.pdf" TargetMode="External"/><Relationship Id="rId13" Type="http://schemas.openxmlformats.org/officeDocument/2006/relationships/hyperlink" Target="http://skiv.instrao.ru/bank-zadaniy/matematicheskaya-gramotnost/" TargetMode="External"/><Relationship Id="rId18" Type="http://schemas.openxmlformats.org/officeDocument/2006/relationships/hyperlink" Target="https://fg.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osuchebnik.ru/material/laboratoriya-funktsionalnoy-gramotnosti/" TargetMode="External"/><Relationship Id="rId7" Type="http://schemas.openxmlformats.org/officeDocument/2006/relationships/hyperlink" Target="https://school-1.siteedu.ru/media/sub/1541/files/pismo-ministerstva-prosvescheniya-rf-ot-22032021--04-238-ob-elektronnom-banke-trenirovochnyih-zadanij-po-otsenke-funktsionalnoj-gramotnosti.pdf" TargetMode="Externa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kreativnoe-myshleni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kiv.instrao.ru/bank-zadaniy/finansovaya-gramotnost/" TargetMode="External"/><Relationship Id="rId20" Type="http://schemas.openxmlformats.org/officeDocument/2006/relationships/hyperlink" Target="https://fipi.ru/otkrytyy-bank-zadaniy-dlya-otsenki-yestestvennonauchnoy-gramotnosti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-1.siteedu.ru/media/sub/1541/files/pismo-ministerstva-prosvescheniya-rf-ot-26012021--tv-94-04-ob-elektronnom-banke-trenirovochnyih-zadanij-po-otsenke-funktsionalnoj-gramotnosti.pdf" TargetMode="External"/><Relationship Id="rId11" Type="http://schemas.openxmlformats.org/officeDocument/2006/relationships/hyperlink" Target="http://skiv.instrao.ru/bank-zadaniy/chitatelskaya-gramotnost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hool-1.siteedu.ru/media/sub/1541/files/prikaz-ministerstva-prosvescheniya-rf-ot-06052019g--219-ob-utverzhdenii-metodologii-i-kriteriev-otsenki-kachestva-obschego-obrazovaniya-v-oo.pdf" TargetMode="External"/><Relationship Id="rId15" Type="http://schemas.openxmlformats.org/officeDocument/2006/relationships/hyperlink" Target="http://skiv.instrao.ru/bank-zadaniy/globalnye-kompetentsii/" TargetMode="External"/><Relationship Id="rId23" Type="http://schemas.openxmlformats.org/officeDocument/2006/relationships/hyperlink" Target="https://fg.resh.edu.ru/?redirectAfterLogin=%2FdiagnosticWorksOnline" TargetMode="External"/><Relationship Id="rId10" Type="http://schemas.openxmlformats.org/officeDocument/2006/relationships/hyperlink" Target="https://report.apkpro.ru/uploads/share/%D0%9F%D1%80%D0%BE%D0%B3%D1%80%D0%B0%D0%BC%D0%BC%D0%B0%20%D0%BE%D0%BD%D0%BB%D0%B0%D0%B9%D0%BD-%D0%BC%D0%B0%D1%80%D0%B0%D1%84%D0%BE%D0%BD%D0%B0%20%C2%AB%D0%9C%D0%B0%D1%80%D0%B0%D1%84%D0%BE%D0%BD%20%D1%84%D1%83%D0%BD%D0%BA%D1%86%D0%B8%D0%BE%D0%BD%D0%B0%D0%BB%D1%8C%D0%BD%D0%BE%D0%B9%20%D0%B3%D1%80%D0%B0%D0%BC%D0%BE%D1%82%D0%BD%D0%BE%D1%81%D1%82%D0%B8%C2%BB%20(1).pdf" TargetMode="External"/><Relationship Id="rId19" Type="http://schemas.openxmlformats.org/officeDocument/2006/relationships/hyperlink" Target="https://resh.edu.ru/instruction" TargetMode="External"/><Relationship Id="rId4" Type="http://schemas.openxmlformats.org/officeDocument/2006/relationships/hyperlink" Target="https://fioco.ru/metod" TargetMode="External"/><Relationship Id="rId9" Type="http://schemas.openxmlformats.org/officeDocument/2006/relationships/hyperlink" Target="https://apkpro.ru/deyatelnostakademii/marafonfunktsionalnoygramotnosti/" TargetMode="External"/><Relationship Id="rId14" Type="http://schemas.openxmlformats.org/officeDocument/2006/relationships/hyperlink" Target="http://skiv.instrao.ru/bank-zadaniy/estestvennonauchnaya-gramotnost/" TargetMode="External"/><Relationship Id="rId22" Type="http://schemas.openxmlformats.org/officeDocument/2006/relationships/hyperlink" Target="https://events.webinar.ru/8478259/4850616/record-new/4952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2023-02-08T18:17:00Z</dcterms:created>
  <dcterms:modified xsi:type="dcterms:W3CDTF">2023-02-08T18:32:00Z</dcterms:modified>
</cp:coreProperties>
</file>