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DD43A3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E71608"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410F" w:rsidRDefault="00E7410F" w:rsidP="00E71608">
      <w:pPr>
        <w:spacing w:after="0"/>
        <w:jc w:val="center"/>
        <w:rPr>
          <w:rFonts w:ascii="Times New Roman" w:eastAsia="Comic Sans MS" w:hAnsi="Times New Roman" w:cs="Times New Roman"/>
          <w:bCs/>
          <w:sz w:val="36"/>
          <w:szCs w:val="44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28"/>
        </w:rPr>
        <w:t xml:space="preserve">по </w:t>
      </w:r>
      <w:r w:rsidR="004863EE">
        <w:rPr>
          <w:rFonts w:ascii="Times New Roman" w:hAnsi="Times New Roman"/>
          <w:b/>
          <w:sz w:val="52"/>
          <w:szCs w:val="28"/>
        </w:rPr>
        <w:t>русскому языку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4863EE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4863E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655DBF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272DD7" w:rsidRPr="00272DD7" w:rsidRDefault="00272DD7" w:rsidP="00272DD7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2D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В.П. </w:t>
      </w:r>
      <w:proofErr w:type="spellStart"/>
      <w:r w:rsidR="004863EE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, В.Г. Горецкий 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, Рабочая тетрадь/ В.Г Горецкий, Н.А. Федосеева Ч 1,2,3,4(Школа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E71608" w:rsidRDefault="00E71608" w:rsidP="00590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5907DC" w:rsidRPr="005907DC">
        <w:rPr>
          <w:rFonts w:ascii="Times New Roman" w:hAnsi="Times New Roman" w:cs="Times New Roman"/>
          <w:sz w:val="24"/>
          <w:szCs w:val="24"/>
        </w:rPr>
        <w:t>23.05.2023 г. № 72-о.д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E17064" w:rsidRPr="00AC212E" w:rsidRDefault="00E17064" w:rsidP="00E17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C212E">
        <w:rPr>
          <w:rFonts w:ascii="Times New Roman" w:hAnsi="Times New Roman" w:cs="Times New Roman"/>
          <w:sz w:val="24"/>
          <w:szCs w:val="24"/>
        </w:rPr>
        <w:t xml:space="preserve">даптированная рабочая программа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AC212E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AC212E">
        <w:rPr>
          <w:rFonts w:ascii="Times New Roman" w:hAnsi="Times New Roman" w:cs="Times New Roman"/>
          <w:sz w:val="24"/>
          <w:szCs w:val="24"/>
        </w:rPr>
        <w:t xml:space="preserve">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Изучение русского языка направлено на достижение следующих целей: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приобретение обучающимся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17064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E17064">
        <w:rPr>
          <w:rFonts w:ascii="Times New Roman" w:hAnsi="Times New Roman" w:cs="Times New Roman"/>
          <w:sz w:val="24"/>
          <w:szCs w:val="24"/>
        </w:rPr>
        <w:t>, говорением, чтением, письмом;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 w:rsidRPr="00E17064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E17064">
        <w:rPr>
          <w:rFonts w:ascii="Times New Roman" w:hAnsi="Times New Roman" w:cs="Times New Roman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 xml:space="preserve">В процессе преподавания русского языка наряду с </w:t>
      </w:r>
      <w:proofErr w:type="spellStart"/>
      <w:r w:rsidRPr="00E17064">
        <w:rPr>
          <w:rFonts w:ascii="Times New Roman" w:hAnsi="Times New Roman" w:cs="Times New Roman"/>
          <w:sz w:val="24"/>
          <w:szCs w:val="24"/>
        </w:rPr>
        <w:t>общеметодическими</w:t>
      </w:r>
      <w:proofErr w:type="spellEnd"/>
      <w:r w:rsidRPr="00E17064">
        <w:rPr>
          <w:rFonts w:ascii="Times New Roman" w:hAnsi="Times New Roman" w:cs="Times New Roman"/>
          <w:sz w:val="24"/>
          <w:szCs w:val="24"/>
        </w:rPr>
        <w:t xml:space="preserve"> задачами ставятся следующие задачи: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а) повысить уровень речевого и общего психического развития обучающихся с тяжелыми нарушениями речи;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б) осуществлять профилактику специфических и сопутствующих (графических, орфографических) ошибок;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в) закрепить практические навыки правильного использования языковых средств в речевой деятельности;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г) сформировать фонематические, лексические, морфологические, синтаксические обобщения, а в дальнейшем и осознание некоторых правил функционирования языковых единиц;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д) формировать «чувство» языка, умение отличать правильные языковые формы от неправильных;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е) выработать навыки правильного, аккуратного, разборчивого, грамотного письма;</w:t>
      </w:r>
    </w:p>
    <w:p w:rsidR="00E17064" w:rsidRP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ж) развить умение точно выражать свои мысли в устной и письменной форме;</w:t>
      </w:r>
    </w:p>
    <w:p w:rsid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7064">
        <w:rPr>
          <w:rFonts w:ascii="Times New Roman" w:hAnsi="Times New Roman" w:cs="Times New Roman"/>
          <w:sz w:val="24"/>
          <w:szCs w:val="24"/>
        </w:rPr>
        <w:t>з) обеспечить условия для коррекции нарушений устной речи, профилактики и коррекции нарушений письменной речи.</w:t>
      </w:r>
    </w:p>
    <w:p w:rsidR="00E17064" w:rsidRDefault="00E17064" w:rsidP="00E170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C30D55">
        <w:t>русский язык</w:t>
      </w:r>
      <w:r w:rsidR="00135E56">
        <w:t xml:space="preserve">» в 1 классе отводится </w:t>
      </w:r>
      <w:r w:rsidR="00C30D55">
        <w:t>5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165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="00742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165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E17064" w:rsidRDefault="00135E56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1101267"/>
      <w:r w:rsidRPr="00E1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класс:</w:t>
      </w:r>
      <w:bookmarkEnd w:id="1"/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Общие сведения о языке.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основное средство человеческого общения. Цели и ситуации общения.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Фонетика.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Графика.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и буква. Различение звуков и букв. Обозначение на письме твёрдости согласных звуков буквами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слова с буквой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Обозначение на письме мягкости согласных звуков буквами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букв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Мягкий знак как показатель мягкости предшествующего согласного звука в конце слова.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соотношения звукового и буквенного состава слова в словах типа «стол», «конь».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Небуквенные графические средства: пробел между словами, знак переноса.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Орфоэпия.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Лексика.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 (ознакомление).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название предмета, признака предмета, действия предмета (ознакомление).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слов, значение которых требует уточнения.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Синтаксис.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(ознакомление).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Орфография и пунктуация.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раздельное написание слов в предложении;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прописная буква в начале предложения и в именах собственных: в именах и фамилиях людей, кличках животных;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перенос слов (без учёта морфемного членения слова);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гласные после шипящих в сочетаниях </w:t>
      </w:r>
      <w:proofErr w:type="spellStart"/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</w:t>
      </w:r>
      <w:proofErr w:type="spellEnd"/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 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положении под ударением), </w:t>
      </w:r>
      <w:proofErr w:type="spellStart"/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</w:t>
      </w:r>
      <w:proofErr w:type="spellEnd"/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ща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</w:t>
      </w: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</w:t>
      </w:r>
      <w:proofErr w:type="spellEnd"/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сочетания </w:t>
      </w:r>
      <w:proofErr w:type="spellStart"/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чк</w:t>
      </w:r>
      <w:proofErr w:type="spellEnd"/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7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чн</w:t>
      </w:r>
      <w:proofErr w:type="spellEnd"/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слова с непроверяемыми гласными и согласными (перечень слов в орфографическом словаре учебника);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знаки препинания в конце предложения: точка, вопросительный и восклицательный знаки.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списывания текста.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Развитие речи.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17064" w:rsidRPr="00E17064" w:rsidRDefault="00E17064" w:rsidP="00E17064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E17064" w:rsidRPr="00E17064" w:rsidRDefault="00E17064" w:rsidP="00E17064">
      <w:pPr>
        <w:spacing w:after="240" w:line="256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2" w:name="_Toc131101272"/>
      <w:r w:rsidRPr="00E170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Личностные результаты</w:t>
      </w:r>
      <w:bookmarkEnd w:id="2"/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bCs/>
          <w:color w:val="000000"/>
          <w:sz w:val="24"/>
          <w:szCs w:val="24"/>
        </w:rPr>
        <w:t>В результате изучения предмета «Русский язык» на уровне начального общего образования у обучающегося будут сформированы следующие личностные результаты.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Гражданско-патриотического воспитания: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России, в том числе через изучение русского языка, отражающего историю и культуру страны;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Духовно-нравственного воспитания: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признание индивидуальности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каждого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человека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опорой на собственный жизненный и читательский опыт;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неприятие любых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форм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поведения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направленных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 причинение физического и морального вреда другим людям (в том числе связанного с использованием недопустимых средств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языка).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lastRenderedPageBreak/>
        <w:t>Эстетического воспитания: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Трудового воспитания: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Экологического воспитания: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Ценности научного познания: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</w:p>
    <w:p w:rsidR="00E17064" w:rsidRPr="00E17064" w:rsidRDefault="00E17064" w:rsidP="00E17064">
      <w:pPr>
        <w:spacing w:after="240" w:line="256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3" w:name="_Toc131101273"/>
      <w:r w:rsidRPr="00E170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МЕТАПРЕДМЕТНЫЕ РЕЗУЛЬТАТЫ</w:t>
      </w:r>
      <w:bookmarkEnd w:id="3"/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</w:rPr>
        <w:t xml:space="preserve">В результате изучения предмета «Русский язык» на уровне начального общего образования у обучающегося будут сформированы следующие 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  <w:t xml:space="preserve">познавательные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частеречная</w:t>
      </w:r>
      <w:proofErr w:type="spellEnd"/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 xml:space="preserve"> принадлежность, грамматический признак, лексическое значение); устанавливать аналогии языковых единиц по заданному алгоритму;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педагогическим работником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position w:val="1"/>
          <w:sz w:val="24"/>
          <w:szCs w:val="24"/>
        </w:rPr>
        <w:t>базовые исследовательские действия: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языкового объекта, речевой ситуации;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lastRenderedPageBreak/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педагогического работника вопросы в процессе анализа предложенного языкового материала;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i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iCs/>
          <w:color w:val="000000"/>
          <w:sz w:val="24"/>
          <w:szCs w:val="24"/>
        </w:rPr>
        <w:t>работа с информацией: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 (обращаясь к словарям, справочникам, учебнику);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 на доступном уровне с учетом структуры дефекта и степени его выраженности;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</w:rPr>
        <w:t>Коммуникативные универсальные учебные действия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</w:rPr>
        <w:t xml:space="preserve">К концу обучения на уровне начального общего образования у обучающегося </w:t>
      </w:r>
      <w:r w:rsidRPr="00E17064">
        <w:rPr>
          <w:rFonts w:ascii="Times New Roman" w:eastAsia="Calibri" w:hAnsi="Times New Roman" w:cs="Times New Roman"/>
          <w:sz w:val="24"/>
          <w:szCs w:val="24"/>
        </w:rPr>
        <w:t xml:space="preserve">формируются 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</w:rPr>
        <w:t xml:space="preserve">коммуникативные 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</w:rPr>
        <w:t>универсальные учебные действия: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position w:val="1"/>
          <w:sz w:val="24"/>
          <w:szCs w:val="24"/>
        </w:rPr>
        <w:t>Общение: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 на доступном уровне с учетом структуры дефекта и степени его выраженности;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 доступном уровне корректно и аргументированно высказывать своё мнение;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 на доступном уровне с учетом структуры и степени выраженности речевого дефекта;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 доступном уровне с учетом структуры и степени выраженности речевого дефекта создавать устные и письменные тексты (описание, рассуждение, повествование) в соответствии с речевой ситуацией;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над руководством педагогического работника готовить небольшие публичные выступления о результатах парной и подгрупповой работы, о результатах наблюдения, выполненного мини-исследования, проектного задания;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</w:rPr>
        <w:t>Регулятивные универсальные учебные действия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</w:rPr>
        <w:t>К концу обучения на уровне начального общего образования у обучающегося формируются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</w:rPr>
        <w:t xml:space="preserve"> 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</w:rPr>
        <w:t xml:space="preserve">регулятивные 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</w:rPr>
        <w:t>универсальные учебные действия: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  <w:t>Самоорганизация: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 xml:space="preserve">на основе заданного алгоритма планировать действия по решению учебной задачи для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lastRenderedPageBreak/>
        <w:t>получения результата;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position w:val="1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i/>
          <w:color w:val="000000"/>
          <w:position w:val="1"/>
          <w:sz w:val="24"/>
          <w:szCs w:val="24"/>
        </w:rPr>
        <w:t>Самоконтроль: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устанавливать причины успеха и неудач учебной деятельности;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iCs/>
          <w:color w:val="000000"/>
          <w:sz w:val="24"/>
          <w:szCs w:val="24"/>
        </w:rPr>
      </w:pP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</w:pPr>
      <w:r w:rsidRPr="00E17064"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педагогическим работником формата планирования, распределения промежуточных шагов и сроков;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b/>
          <w:color w:val="000000"/>
          <w:sz w:val="24"/>
          <w:szCs w:val="24"/>
        </w:rPr>
      </w:pPr>
    </w:p>
    <w:p w:rsidR="00E17064" w:rsidRPr="00E17064" w:rsidRDefault="00E17064" w:rsidP="00E17064">
      <w:pPr>
        <w:spacing w:after="160" w:line="256" w:lineRule="auto"/>
        <w:rPr>
          <w:rFonts w:ascii="Times New Roman" w:eastAsia="OfficinaSansBoldITC" w:hAnsi="Times New Roman" w:cs="Times New Roman"/>
          <w:b/>
          <w:color w:val="000000"/>
          <w:sz w:val="24"/>
          <w:szCs w:val="24"/>
        </w:rPr>
      </w:pPr>
    </w:p>
    <w:p w:rsidR="00E17064" w:rsidRPr="00E17064" w:rsidRDefault="00E17064" w:rsidP="00E17064">
      <w:pPr>
        <w:spacing w:after="240" w:line="256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4" w:name="_Toc131101274"/>
      <w:r w:rsidRPr="00E170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ПРЕДМЕТНЫЕ РЕЗУЛЬТАТЫ:</w:t>
      </w:r>
      <w:bookmarkEnd w:id="4"/>
    </w:p>
    <w:p w:rsidR="00E17064" w:rsidRPr="00E17064" w:rsidRDefault="00E17064" w:rsidP="00E17064">
      <w:pPr>
        <w:tabs>
          <w:tab w:val="left" w:pos="-567"/>
          <w:tab w:val="right" w:leader="dot" w:pos="9639"/>
        </w:tabs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131101275"/>
      <w:r w:rsidRPr="00E17064">
        <w:rPr>
          <w:rFonts w:ascii="Times New Roman" w:eastAsia="Calibri" w:hAnsi="Times New Roman" w:cs="Times New Roman"/>
          <w:b/>
          <w:sz w:val="24"/>
          <w:szCs w:val="24"/>
        </w:rPr>
        <w:t xml:space="preserve">1 КЛАСС </w:t>
      </w:r>
      <w:bookmarkEnd w:id="5"/>
    </w:p>
    <w:p w:rsidR="00E17064" w:rsidRPr="00E17064" w:rsidRDefault="00E17064" w:rsidP="00E170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OfficinaSansBoldITC" w:hAnsi="Times New Roman" w:cs="Times New Roman"/>
          <w:bCs/>
          <w:color w:val="000000"/>
          <w:sz w:val="24"/>
          <w:szCs w:val="24"/>
        </w:rPr>
      </w:pPr>
      <w:r w:rsidRPr="00E17064">
        <w:rPr>
          <w:rFonts w:ascii="Times New Roman" w:eastAsia="OfficinaSansBoldITC" w:hAnsi="Times New Roman" w:cs="Times New Roman"/>
          <w:bCs/>
          <w:color w:val="000000"/>
          <w:sz w:val="24"/>
          <w:szCs w:val="24"/>
        </w:rPr>
        <w:t>К концу обучения в 1 классе обучающийся научится: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различать слово и предложение; вычленять слова из предложений;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вычленять звуки из слова;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 (в том числе различать в слове согласный звук [й’] и гласный звук [и]);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различать ударные и безударные гласные звуки;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различать понятия «звук» и «буква»;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 xml:space="preserve">обозначать на письме мягкость согласных звуков буквами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  <w:lang w:eastAsia="ru-RU"/>
        </w:rPr>
        <w:t>е</w:t>
      </w:r>
      <w:r w:rsidRPr="00E17064">
        <w:rPr>
          <w:rFonts w:ascii="Times New Roman" w:eastAsia="SchoolBookSanPin" w:hAnsi="Times New Roman" w:cs="Times New Roman"/>
          <w:iCs/>
          <w:color w:val="000000"/>
          <w:position w:val="1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  <w:lang w:eastAsia="ru-RU"/>
        </w:rPr>
        <w:t>ё</w:t>
      </w:r>
      <w:r w:rsidRPr="00E17064">
        <w:rPr>
          <w:rFonts w:ascii="Times New Roman" w:eastAsia="SchoolBookSanPin" w:hAnsi="Times New Roman" w:cs="Times New Roman"/>
          <w:iCs/>
          <w:color w:val="000000"/>
          <w:position w:val="1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  <w:lang w:eastAsia="ru-RU"/>
        </w:rPr>
        <w:t>ю</w:t>
      </w:r>
      <w:r w:rsidRPr="00E17064">
        <w:rPr>
          <w:rFonts w:ascii="Times New Roman" w:eastAsia="SchoolBookSanPin" w:hAnsi="Times New Roman" w:cs="Times New Roman"/>
          <w:iCs/>
          <w:color w:val="000000"/>
          <w:position w:val="1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  <w:lang w:eastAsia="ru-RU"/>
        </w:rPr>
        <w:t>я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 xml:space="preserve">и буквой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position w:val="1"/>
          <w:sz w:val="24"/>
          <w:szCs w:val="24"/>
          <w:lang w:eastAsia="ru-RU"/>
        </w:rPr>
        <w:t>ь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position w:val="1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в конце слова;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жи</w:t>
      </w:r>
      <w:proofErr w:type="spellEnd"/>
      <w:r w:rsidRPr="00E17064">
        <w:rPr>
          <w:rFonts w:ascii="Times New Roman" w:eastAsia="SchoolBookSanPi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ши</w:t>
      </w:r>
      <w:r w:rsidRPr="00E17064">
        <w:rPr>
          <w:rFonts w:ascii="Times New Roman" w:eastAsia="SchoolBookSanPi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 xml:space="preserve">(в положении под ударением), </w:t>
      </w:r>
      <w:proofErr w:type="spellStart"/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ча</w:t>
      </w:r>
      <w:proofErr w:type="spellEnd"/>
      <w:r w:rsidRPr="00E17064">
        <w:rPr>
          <w:rFonts w:ascii="Times New Roman" w:eastAsia="SchoolBookSanPi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ща</w:t>
      </w:r>
      <w:r w:rsidRPr="00E17064">
        <w:rPr>
          <w:rFonts w:ascii="Times New Roman" w:eastAsia="SchoolBookSanPi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чу</w:t>
      </w:r>
      <w:r w:rsidRPr="00E17064">
        <w:rPr>
          <w:rFonts w:ascii="Times New Roman" w:eastAsia="SchoolBookSanPi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17064">
        <w:rPr>
          <w:rFonts w:ascii="Times New Roman" w:eastAsia="SchoolBookSanPin" w:hAnsi="Times New Roman" w:cs="Times New Roman"/>
          <w:b/>
          <w:bCs/>
          <w:iCs/>
          <w:color w:val="000000"/>
          <w:sz w:val="24"/>
          <w:szCs w:val="24"/>
          <w:lang w:eastAsia="ru-RU"/>
        </w:rPr>
        <w:t>щу</w:t>
      </w:r>
      <w:proofErr w:type="spellEnd"/>
      <w:r w:rsidRPr="00E17064">
        <w:rPr>
          <w:rFonts w:ascii="Times New Roman" w:eastAsia="SchoolBookSanPin" w:hAnsi="Times New Roman" w:cs="Times New Roman"/>
          <w:iCs/>
          <w:color w:val="000000"/>
          <w:sz w:val="24"/>
          <w:szCs w:val="24"/>
          <w:lang w:eastAsia="ru-RU"/>
        </w:rPr>
        <w:t>;</w:t>
      </w: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 xml:space="preserve"> непроверяемые гласные и согласные (перечень слов в орфографическом словаре учебника);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 xml:space="preserve">правильно списывать (без пропусков и искажений букв) слова и предложения, тексты </w:t>
      </w: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lastRenderedPageBreak/>
        <w:t>объёмом не более 25 слов;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понимать прослушанный текст;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читать вслух (с пониманием) короткие тексты по слогам с чтением коротких слов целиком, соблюдением интонации и пауз в соответствии со знаками препинания в конце предложения;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составлять предложение из набора форм слов;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position w:val="1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position w:val="1"/>
          <w:sz w:val="24"/>
          <w:szCs w:val="24"/>
          <w:lang w:eastAsia="ru-RU"/>
        </w:rPr>
        <w:t>устно составлять текст из 3-5 предложений по сюжетным картинкам и наблюдениям;</w:t>
      </w:r>
    </w:p>
    <w:p w:rsidR="00E17064" w:rsidRPr="00E17064" w:rsidRDefault="00E17064" w:rsidP="00E17064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</w:pPr>
      <w:r w:rsidRPr="00E17064">
        <w:rPr>
          <w:rFonts w:ascii="Times New Roman" w:eastAsia="SchoolBookSanPin" w:hAnsi="Times New Roman" w:cs="Times New Roman"/>
          <w:color w:val="000000"/>
          <w:sz w:val="24"/>
          <w:szCs w:val="24"/>
          <w:lang w:eastAsia="ru-RU"/>
        </w:rPr>
        <w:t>использовать изученные понятия в процессе решения учебных задач</w:t>
      </w:r>
      <w:r w:rsidRPr="00E17064">
        <w:rPr>
          <w:rFonts w:ascii="Times New Roman" w:eastAsia="SchoolBookSanPin" w:hAnsi="Times New Roman" w:cs="Times New Roman"/>
          <w:caps/>
          <w:color w:val="000000"/>
          <w:sz w:val="24"/>
          <w:szCs w:val="24"/>
          <w:lang w:eastAsia="ru-RU"/>
        </w:rPr>
        <w:t>.</w:t>
      </w:r>
    </w:p>
    <w:p w:rsidR="00613BCA" w:rsidRPr="005C1F32" w:rsidRDefault="00613BCA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Pr="005C1F32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43620888"/>
      <w:bookmarkEnd w:id="6"/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851"/>
        <w:gridCol w:w="850"/>
        <w:gridCol w:w="1418"/>
        <w:gridCol w:w="1559"/>
        <w:gridCol w:w="4111"/>
      </w:tblGrid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089" w:type="dxa"/>
            <w:gridSpan w:val="3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4066" w:type="dxa"/>
            <w:vMerge w:val="restart"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388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29" w:type="dxa"/>
            <w:vMerge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vMerge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4676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4066" w:type="dxa"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7D4676" w:rsidRPr="0053491F" w:rsidRDefault="007D4676" w:rsidP="006654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Default="007D4676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7D4676" w:rsidRPr="00135E56" w:rsidRDefault="007D467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7D4676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9" w:type="dxa"/>
            <w:hideMark/>
          </w:tcPr>
          <w:p w:rsidR="006654C7" w:rsidRPr="0053491F" w:rsidRDefault="006654C7" w:rsidP="007D46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Default="006654C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hideMark/>
          </w:tcPr>
          <w:p w:rsidR="006654C7" w:rsidRPr="0053491F" w:rsidRDefault="009A5E23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</w:tc>
        <w:tc>
          <w:tcPr>
            <w:tcW w:w="821" w:type="dxa"/>
            <w:hideMark/>
          </w:tcPr>
          <w:p w:rsidR="001813D6" w:rsidRPr="0053491F" w:rsidRDefault="001813D6" w:rsidP="00E17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E1706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9A5E23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1813D6" w:rsidRPr="00135E56" w:rsidRDefault="001813D6" w:rsidP="00CE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1813D6" w:rsidRPr="0053491F" w:rsidRDefault="001813D6" w:rsidP="00CE042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:rsidR="001813D6" w:rsidRPr="0053491F" w:rsidRDefault="001813D6" w:rsidP="00E17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 w:rsidR="00E1706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9A5E23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Pr="00BB2D9F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982"/>
        <w:gridCol w:w="672"/>
        <w:gridCol w:w="746"/>
        <w:gridCol w:w="567"/>
        <w:gridCol w:w="1277"/>
        <w:gridCol w:w="1134"/>
        <w:gridCol w:w="1703"/>
        <w:gridCol w:w="1700"/>
      </w:tblGrid>
      <w:tr w:rsidR="00E22C6B" w:rsidRPr="0053491F" w:rsidTr="00C30D55">
        <w:trPr>
          <w:trHeight w:val="600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2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5" w:type="dxa"/>
            <w:gridSpan w:val="3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673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655" w:type="dxa"/>
            <w:vMerge w:val="restart"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2C6B" w:rsidRPr="0053491F" w:rsidTr="00C30D55">
        <w:trPr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лан 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73" w:type="dxa"/>
            <w:vMerge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небольших рассказов о любимых играх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оставление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небольших рассказов о любимом дне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предложением: выделение слов, изменение их порядка.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предложения из слов. Работа с предложением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слова и предмета. Составление предложения из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Интонационное выделение звука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Отрабатываем параллельные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  <w:r w:rsidR="009A5E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Входная контрольная работа (20 минут)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9A5E2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А,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А,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О,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О,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И,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И,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У,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У,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С, 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С, 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К,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К,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Т,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Т,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Р,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Р,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звонкие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В,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В,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Е,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заглавной букв Е,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П,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П,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З,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З,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Б,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Б,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Д,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заглавной букв Д,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парные по звонкости-глухости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проводить звуковой анализ. Функции 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Ш,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написания строчной и заглавной букв Ш,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Ж,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Ж,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Ё,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Ё,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Й, 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Ю,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Ю,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заглавной букв Ц,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Ц,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Э,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Э,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Щ,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Щ,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глухие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ъ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написания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изученных букв.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под диктовку. Закрепление.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52" w:type="dxa"/>
            <w:hideMark/>
          </w:tcPr>
          <w:p w:rsidR="00E22C6B" w:rsidRPr="0053491F" w:rsidRDefault="001813D6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букв. Закрепление.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РОтрабатываем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умение определять количество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слов в предложении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оформления предложений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Алгоритм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Слово и предложение: сходство и различие.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связи слов в предложении при помощи вопросов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предложений из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набора форм слов.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общения. Диалог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единица языка. Значение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кто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?, что? Составление предложений.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какой?, какая? какое?, какие?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что делать?, что сделать?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алгоритма списывания текста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Слова, близкие по значению.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лгоритма 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Речевой этикет: ситуация обращение с просьбой.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Вежливые слова.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знак. Когда употребляется в словах буква "мягкий знак"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правила переноса слов. Когда нужен перенос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безударный 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Общее представление о родственных словах.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лова с непроверяемыми гласными и согласными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Резервный урок. Буквы И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Й. 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Восстановление деформированного текста.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словах буква "мягкий знак" (ь)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Обучение приемам самопроверки после списывания текста.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Шипящие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слов с сочетаниями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 (в положении под ударением)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  <w:r w:rsidR="009A5E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Итоговая контрольная работа (20 минут)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9A5E2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Знаки препинания в конце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52" w:type="dxa"/>
            <w:hideMark/>
          </w:tcPr>
          <w:p w:rsidR="00E17064" w:rsidRPr="0053491F" w:rsidRDefault="00E17064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17064" w:rsidRDefault="00E17064">
            <w:r w:rsidRPr="0028231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17064" w:rsidRPr="00E92B5D" w:rsidRDefault="00E17064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52" w:type="dxa"/>
            <w:hideMark/>
          </w:tcPr>
          <w:p w:rsidR="00E17064" w:rsidRPr="0053491F" w:rsidRDefault="00E17064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17064" w:rsidRDefault="00E17064">
            <w:r w:rsidRPr="0028231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17064" w:rsidRPr="00E92B5D" w:rsidRDefault="00E17064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52" w:type="dxa"/>
            <w:hideMark/>
          </w:tcPr>
          <w:p w:rsidR="00E17064" w:rsidRDefault="00E17064">
            <w:r w:rsidRPr="000026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42" w:type="dxa"/>
            <w:hideMark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17064" w:rsidRDefault="00E17064">
            <w:r w:rsidRPr="00C100A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17064" w:rsidRPr="00E92B5D" w:rsidRDefault="00E17064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52" w:type="dxa"/>
          </w:tcPr>
          <w:p w:rsidR="00E17064" w:rsidRDefault="00E17064">
            <w:r w:rsidRPr="000026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42" w:type="dxa"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17064" w:rsidRDefault="00E17064">
            <w:r w:rsidRPr="00C100A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17064" w:rsidRPr="00E92B5D" w:rsidRDefault="00E17064" w:rsidP="00D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52" w:type="dxa"/>
          </w:tcPr>
          <w:p w:rsidR="00E17064" w:rsidRDefault="00E17064">
            <w:r w:rsidRPr="004B31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Объяснительная запись под диктовку текста.</w:t>
            </w:r>
          </w:p>
        </w:tc>
        <w:tc>
          <w:tcPr>
            <w:tcW w:w="642" w:type="dxa"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17064" w:rsidRDefault="00E17064">
            <w:r w:rsidRPr="00BB22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17064" w:rsidRPr="00E92B5D" w:rsidRDefault="00E17064" w:rsidP="00D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57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52" w:type="dxa"/>
          </w:tcPr>
          <w:p w:rsidR="00E17064" w:rsidRDefault="00E17064">
            <w:r w:rsidRPr="004B31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Объяснительная запись под диктовку текста.</w:t>
            </w:r>
          </w:p>
        </w:tc>
        <w:tc>
          <w:tcPr>
            <w:tcW w:w="642" w:type="dxa"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17064" w:rsidRDefault="00E17064">
            <w:r w:rsidRPr="00BB22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04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17064" w:rsidRPr="00E92B5D" w:rsidRDefault="00E17064" w:rsidP="00D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17064" w:rsidRPr="0053491F" w:rsidTr="00C30D55">
        <w:trPr>
          <w:tblCellSpacing w:w="15" w:type="dxa"/>
        </w:trPr>
        <w:tc>
          <w:tcPr>
            <w:tcW w:w="2559" w:type="dxa"/>
            <w:gridSpan w:val="2"/>
            <w:hideMark/>
          </w:tcPr>
          <w:p w:rsidR="00E17064" w:rsidRPr="0053491F" w:rsidRDefault="00E17064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E17064" w:rsidRPr="0053491F" w:rsidRDefault="00E17064" w:rsidP="00E17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  <w:hideMark/>
          </w:tcPr>
          <w:p w:rsidR="00E17064" w:rsidRPr="0053491F" w:rsidRDefault="009A5E2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hideMark/>
          </w:tcPr>
          <w:p w:rsidR="00E17064" w:rsidRPr="0053491F" w:rsidRDefault="00E17064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hideMark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E17064" w:rsidRPr="0053491F" w:rsidRDefault="00E17064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BoldITC">
    <w:altName w:val="Franklin Gothic Demi Cond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5462CE"/>
    <w:multiLevelType w:val="hybridMultilevel"/>
    <w:tmpl w:val="7116BF80"/>
    <w:lvl w:ilvl="0" w:tplc="48D22F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0"/>
  </w:num>
  <w:num w:numId="5">
    <w:abstractNumId w:val="14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19"/>
  </w:num>
  <w:num w:numId="12">
    <w:abstractNumId w:val="15"/>
  </w:num>
  <w:num w:numId="13">
    <w:abstractNumId w:val="17"/>
  </w:num>
  <w:num w:numId="14">
    <w:abstractNumId w:val="3"/>
  </w:num>
  <w:num w:numId="15">
    <w:abstractNumId w:val="6"/>
  </w:num>
  <w:num w:numId="16">
    <w:abstractNumId w:val="18"/>
  </w:num>
  <w:num w:numId="17">
    <w:abstractNumId w:val="7"/>
  </w:num>
  <w:num w:numId="18">
    <w:abstractNumId w:val="9"/>
  </w:num>
  <w:num w:numId="19">
    <w:abstractNumId w:val="1"/>
  </w:num>
  <w:num w:numId="20">
    <w:abstractNumId w:val="11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81E00"/>
    <w:rsid w:val="00135E56"/>
    <w:rsid w:val="00157671"/>
    <w:rsid w:val="001813D6"/>
    <w:rsid w:val="00272DD7"/>
    <w:rsid w:val="002F4CE4"/>
    <w:rsid w:val="00376502"/>
    <w:rsid w:val="004863EE"/>
    <w:rsid w:val="005907DC"/>
    <w:rsid w:val="005C1F32"/>
    <w:rsid w:val="00613BCA"/>
    <w:rsid w:val="00655DBF"/>
    <w:rsid w:val="006654C7"/>
    <w:rsid w:val="00706BCF"/>
    <w:rsid w:val="007426E5"/>
    <w:rsid w:val="007D4676"/>
    <w:rsid w:val="009A5E23"/>
    <w:rsid w:val="00A5561F"/>
    <w:rsid w:val="00AC6153"/>
    <w:rsid w:val="00AE0F50"/>
    <w:rsid w:val="00BB2D9F"/>
    <w:rsid w:val="00C30D55"/>
    <w:rsid w:val="00CD7A1F"/>
    <w:rsid w:val="00DD43A3"/>
    <w:rsid w:val="00E03BDB"/>
    <w:rsid w:val="00E17064"/>
    <w:rsid w:val="00E22C6B"/>
    <w:rsid w:val="00E71608"/>
    <w:rsid w:val="00E7410F"/>
    <w:rsid w:val="00E92B5D"/>
    <w:rsid w:val="00FE3E28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8A49-CADB-47B3-810E-1A28A1E9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6118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27</cp:revision>
  <dcterms:created xsi:type="dcterms:W3CDTF">2023-09-04T03:33:00Z</dcterms:created>
  <dcterms:modified xsi:type="dcterms:W3CDTF">2023-09-28T11:27:00Z</dcterms:modified>
</cp:coreProperties>
</file>