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4"/>
          <w:color w:val="272727"/>
          <w:sz w:val="28"/>
          <w:szCs w:val="28"/>
        </w:rPr>
      </w:pPr>
      <w:r w:rsidRPr="001646B9">
        <w:rPr>
          <w:rStyle w:val="a4"/>
          <w:color w:val="272727"/>
          <w:sz w:val="28"/>
          <w:szCs w:val="28"/>
        </w:rPr>
        <w:t xml:space="preserve">Изменения с начала 2020 года в </w:t>
      </w:r>
      <w:proofErr w:type="spellStart"/>
      <w:r w:rsidRPr="001646B9">
        <w:rPr>
          <w:rStyle w:val="a4"/>
          <w:color w:val="272727"/>
          <w:sz w:val="28"/>
          <w:szCs w:val="28"/>
        </w:rPr>
        <w:t>антикоррупционном</w:t>
      </w:r>
      <w:proofErr w:type="spellEnd"/>
      <w:r w:rsidRPr="001646B9">
        <w:rPr>
          <w:rStyle w:val="a4"/>
          <w:color w:val="272727"/>
          <w:sz w:val="28"/>
          <w:szCs w:val="28"/>
        </w:rPr>
        <w:t xml:space="preserve"> законодательстве.</w:t>
      </w:r>
    </w:p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Style w:val="a4"/>
          <w:color w:val="272727"/>
          <w:sz w:val="28"/>
          <w:szCs w:val="28"/>
        </w:rPr>
      </w:pPr>
    </w:p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72727"/>
          <w:sz w:val="28"/>
          <w:szCs w:val="28"/>
        </w:rPr>
      </w:pPr>
      <w:r w:rsidRPr="001646B9">
        <w:rPr>
          <w:color w:val="272727"/>
          <w:sz w:val="28"/>
          <w:szCs w:val="28"/>
        </w:rPr>
        <w:t xml:space="preserve">Суть изменений, внесенных в действующее </w:t>
      </w:r>
      <w:proofErr w:type="spellStart"/>
      <w:r w:rsidRPr="001646B9">
        <w:rPr>
          <w:color w:val="272727"/>
          <w:sz w:val="28"/>
          <w:szCs w:val="28"/>
        </w:rPr>
        <w:t>антикоррупционное</w:t>
      </w:r>
      <w:proofErr w:type="spellEnd"/>
      <w:r w:rsidRPr="001646B9">
        <w:rPr>
          <w:color w:val="272727"/>
          <w:sz w:val="28"/>
          <w:szCs w:val="28"/>
        </w:rPr>
        <w:t xml:space="preserve"> законодательство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состоит в следующем:</w:t>
      </w:r>
    </w:p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72727"/>
          <w:sz w:val="28"/>
          <w:szCs w:val="28"/>
        </w:rPr>
      </w:pPr>
      <w:r w:rsidRPr="001646B9">
        <w:rPr>
          <w:color w:val="272727"/>
          <w:sz w:val="28"/>
          <w:szCs w:val="28"/>
        </w:rPr>
        <w:t>Начиная с 27.12.2019 (дата начала действия упомянутого закона), в шестимесячный срок, установленный для привлечения государственных и муниципальных служащих к дисциплинарной ответственности за совершение коррупционных правонарушений, не будут включаться периоды их временной нетрудоспособности, пребывания в отпуске, а также время производства по уголовному делу.</w:t>
      </w:r>
    </w:p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72727"/>
          <w:sz w:val="28"/>
          <w:szCs w:val="28"/>
        </w:rPr>
      </w:pPr>
      <w:r w:rsidRPr="001646B9">
        <w:rPr>
          <w:color w:val="272727"/>
          <w:sz w:val="28"/>
          <w:szCs w:val="28"/>
        </w:rPr>
        <w:t>Также законом внесены корректировки в положения законодательства Российской Федерации, регулирующие возможность и порядок участия государственных и муниципальных служащих в управлении коммерческими и некоммерческими организациями.</w:t>
      </w:r>
    </w:p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72727"/>
          <w:sz w:val="28"/>
          <w:szCs w:val="28"/>
        </w:rPr>
      </w:pPr>
      <w:r w:rsidRPr="001646B9">
        <w:rPr>
          <w:color w:val="272727"/>
          <w:sz w:val="28"/>
          <w:szCs w:val="28"/>
        </w:rPr>
        <w:t>В частности, государственным и муниципальным служащим разрешено вхождение на безвозмездной основе с разрешения представителя нанимателя в состав коллегиальных органов управления ряда указанных в рассматриваемом законе некоммерческих организаций.</w:t>
      </w:r>
    </w:p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72727"/>
          <w:sz w:val="28"/>
          <w:szCs w:val="28"/>
        </w:rPr>
      </w:pPr>
      <w:r w:rsidRPr="001646B9">
        <w:rPr>
          <w:color w:val="272727"/>
          <w:sz w:val="28"/>
          <w:szCs w:val="28"/>
        </w:rPr>
        <w:t>Кроме того, государственным и муниципальным служащим разрешено участвовать на безвозмездной основе в органах управления «дочерних» организаций госкомпаний. Здесь речь идет о коммерческих организациях, более 50% акций (долей) которых находится в собственности государственной корпорации, государственной компании или публично-правовой компании.</w:t>
      </w:r>
    </w:p>
    <w:p w:rsidR="001646B9" w:rsidRPr="001646B9" w:rsidRDefault="001646B9" w:rsidP="001646B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72727"/>
          <w:sz w:val="28"/>
          <w:szCs w:val="28"/>
        </w:rPr>
      </w:pPr>
      <w:r w:rsidRPr="001646B9">
        <w:rPr>
          <w:color w:val="272727"/>
          <w:sz w:val="28"/>
          <w:szCs w:val="28"/>
        </w:rPr>
        <w:t xml:space="preserve">Законом уточняются правила об участии лиц, на которых распространяются </w:t>
      </w:r>
      <w:proofErr w:type="spellStart"/>
      <w:r w:rsidRPr="001646B9">
        <w:rPr>
          <w:color w:val="272727"/>
          <w:sz w:val="28"/>
          <w:szCs w:val="28"/>
        </w:rPr>
        <w:t>антикоррупционные</w:t>
      </w:r>
      <w:proofErr w:type="spellEnd"/>
      <w:r w:rsidRPr="001646B9">
        <w:rPr>
          <w:color w:val="272727"/>
          <w:sz w:val="28"/>
          <w:szCs w:val="28"/>
        </w:rPr>
        <w:t xml:space="preserve"> требования, в управлении коммерческими и некоммерческими организациями.</w:t>
      </w:r>
    </w:p>
    <w:p w:rsidR="001646B9" w:rsidRPr="001646B9" w:rsidRDefault="001646B9" w:rsidP="001646B9">
      <w:pPr>
        <w:shd w:val="clear" w:color="auto" w:fill="FFFFFF"/>
        <w:spacing w:after="144" w:line="232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  <w:r w:rsidRPr="001646B9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Статья 6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0" w:name="dst100035"/>
      <w:bookmarkEnd w:id="0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Внести в Федеральный закон 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</w:t>
      </w:r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2013, N 19, ст. 2329; 2014, N 52, ст. 7542; 2015, N 41, ст. 5639; 2017, N 1, </w:t>
      </w:r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ст. 46; N 15, ст. 2139; N 31, ст. 4766; 2018, N 32, ст. 5100; N 45, ст. 6837) следующие изменения:</w:t>
      </w:r>
      <w:proofErr w:type="gramEnd"/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1" w:name="dst100036"/>
      <w:bookmarkEnd w:id="1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1) в части 1 статьи 17: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2" w:name="dst100037"/>
      <w:bookmarkEnd w:id="2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а) пункт 3 изложить в следующей редакции: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3" w:name="dst100038"/>
      <w:bookmarkEnd w:id="3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"3) участвовать в управлении коммерческой или некоммерческой организацией, за исключением следующих случаев: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4" w:name="dst100039"/>
      <w:bookmarkEnd w:id="4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5" w:name="dst100040"/>
      <w:bookmarkEnd w:id="5"/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нормативным правовым актом государственного</w:t>
      </w:r>
      <w:proofErr w:type="gramEnd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органа;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6" w:name="dst100041"/>
      <w:bookmarkEnd w:id="6"/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в) участие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в порядке,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</w:t>
      </w:r>
      <w:proofErr w:type="gramEnd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такого участия, если федеральными конституционными законами или федеральными законами не установлено иное;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7" w:name="dst100042"/>
      <w:bookmarkEnd w:id="7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8" w:name="dst100043"/>
      <w:bookmarkEnd w:id="8"/>
      <w:proofErr w:type="spellStart"/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</w:t>
      </w:r>
      <w:proofErr w:type="spellEnd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</w:r>
      <w:proofErr w:type="gramEnd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либо порядок управления находящимися в федеральной </w:t>
      </w:r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собственности или собственности субъекта Российской Федерации акциями (долями в уставном капитале);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9" w:name="dst100044"/>
      <w:bookmarkEnd w:id="9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е) иные случаи, предусмотренные международными договорами Российской Федерации или федеральными законами</w:t>
      </w:r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;"</w:t>
      </w:r>
      <w:proofErr w:type="gramEnd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;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10" w:name="dst100045"/>
      <w:bookmarkEnd w:id="10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б) дополнить пунктом 3.1 следующего содержания: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11" w:name="dst100046"/>
      <w:bookmarkEnd w:id="11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"3.1) заниматься предпринимательской деятельностью лично или через доверенных лиц</w:t>
      </w:r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;"</w:t>
      </w:r>
      <w:proofErr w:type="gramEnd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;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12" w:name="dst100047"/>
      <w:bookmarkEnd w:id="12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2) часть 3 статьи 59.3 изложить в следующей редакции:</w:t>
      </w:r>
    </w:p>
    <w:p w:rsidR="001646B9" w:rsidRPr="001646B9" w:rsidRDefault="001646B9" w:rsidP="001646B9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bookmarkStart w:id="13" w:name="dst100048"/>
      <w:bookmarkEnd w:id="13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"3. </w:t>
      </w:r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Взыскания, предусмотренные статьями 59.1 и 59.2 настоящего Федерального закона, применяются не позднее шести месяцев со дня поступления информации о совершении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</w:t>
      </w:r>
      <w:proofErr w:type="gramEnd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указанные сроки не включается время производства по уголовному делу</w:t>
      </w:r>
      <w:proofErr w:type="gramStart"/>
      <w:r w:rsidRPr="001646B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.".</w:t>
      </w:r>
      <w:proofErr w:type="gramEnd"/>
    </w:p>
    <w:p w:rsidR="00E148E8" w:rsidRPr="001646B9" w:rsidRDefault="00E148E8">
      <w:pP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sectPr w:rsidR="00E148E8" w:rsidRPr="001646B9" w:rsidSect="001646B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B9"/>
    <w:rsid w:val="00157B26"/>
    <w:rsid w:val="001646B9"/>
    <w:rsid w:val="002A6C4F"/>
    <w:rsid w:val="00E148E8"/>
    <w:rsid w:val="00F6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E8"/>
  </w:style>
  <w:style w:type="paragraph" w:styleId="1">
    <w:name w:val="heading 1"/>
    <w:basedOn w:val="a"/>
    <w:link w:val="10"/>
    <w:uiPriority w:val="9"/>
    <w:qFormat/>
    <w:rsid w:val="0016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6B9"/>
    <w:rPr>
      <w:b/>
      <w:bCs/>
    </w:rPr>
  </w:style>
  <w:style w:type="character" w:styleId="a5">
    <w:name w:val="Emphasis"/>
    <w:basedOn w:val="a0"/>
    <w:uiPriority w:val="20"/>
    <w:qFormat/>
    <w:rsid w:val="001646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64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646B9"/>
  </w:style>
  <w:style w:type="character" w:customStyle="1" w:styleId="hl">
    <w:name w:val="hl"/>
    <w:basedOn w:val="a0"/>
    <w:rsid w:val="001646B9"/>
  </w:style>
  <w:style w:type="character" w:customStyle="1" w:styleId="nobr">
    <w:name w:val="nobr"/>
    <w:basedOn w:val="a0"/>
    <w:rsid w:val="00164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дк</cp:lastModifiedBy>
  <cp:revision>2</cp:revision>
  <cp:lastPrinted>2020-05-19T09:02:00Z</cp:lastPrinted>
  <dcterms:created xsi:type="dcterms:W3CDTF">2020-08-18T07:38:00Z</dcterms:created>
  <dcterms:modified xsi:type="dcterms:W3CDTF">2020-08-18T07:38:00Z</dcterms:modified>
</cp:coreProperties>
</file>