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5F" w:rsidRPr="007F0B5F" w:rsidRDefault="007F0B5F" w:rsidP="007F0B5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303133"/>
          <w:kern w:val="36"/>
          <w:sz w:val="48"/>
          <w:szCs w:val="48"/>
          <w:lang w:eastAsia="ru-RU"/>
        </w:rPr>
      </w:pPr>
      <w:r w:rsidRPr="007F0B5F">
        <w:rPr>
          <w:rFonts w:ascii="Arial" w:eastAsia="Times New Roman" w:hAnsi="Arial" w:cs="Arial"/>
          <w:color w:val="303133"/>
          <w:kern w:val="36"/>
          <w:sz w:val="48"/>
          <w:szCs w:val="48"/>
          <w:lang w:eastAsia="ru-RU"/>
        </w:rPr>
        <w:t>Верховный суд объяснил, как отвечать по унаследованным долгам:</w:t>
      </w:r>
    </w:p>
    <w:p w:rsidR="007F0B5F" w:rsidRPr="007F0B5F" w:rsidRDefault="007F0B5F" w:rsidP="007F0B5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303133"/>
          <w:kern w:val="36"/>
          <w:sz w:val="48"/>
          <w:szCs w:val="48"/>
          <w:lang w:eastAsia="ru-RU"/>
        </w:rPr>
      </w:pPr>
      <w:hyperlink r:id="rId5" w:history="1">
        <w:r w:rsidRPr="007F0B5F">
          <w:rPr>
            <w:rFonts w:ascii="Arial" w:eastAsia="Times New Roman" w:hAnsi="Arial" w:cs="Arial"/>
            <w:color w:val="0056B3"/>
            <w:kern w:val="36"/>
            <w:sz w:val="48"/>
            <w:szCs w:val="48"/>
            <w:u w:val="single"/>
            <w:lang w:eastAsia="ru-RU"/>
          </w:rPr>
          <w:t>https://rg.ru/2021/03/29/verhovnyj-sud-obiasnil-kak-otvechat-po-unasledovannym-dolgam.html</w:t>
        </w:r>
      </w:hyperlink>
    </w:p>
    <w:p w:rsidR="004C5C58" w:rsidRDefault="004C5C58">
      <w:bookmarkStart w:id="0" w:name="_GoBack"/>
      <w:bookmarkEnd w:id="0"/>
    </w:p>
    <w:sectPr w:rsidR="004C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E6"/>
    <w:rsid w:val="004C5C58"/>
    <w:rsid w:val="007F0B5F"/>
    <w:rsid w:val="00B4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g.ru/2021/03/29/verhovnyj-sud-obiasnil-kak-otvechat-po-unasledovannym-dolg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2021-09-22T23:36:00Z</dcterms:created>
  <dcterms:modified xsi:type="dcterms:W3CDTF">2021-09-22T23:37:00Z</dcterms:modified>
</cp:coreProperties>
</file>