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74" w:rsidRDefault="00B700C7" w:rsidP="001B5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B5C74">
        <w:rPr>
          <w:rFonts w:ascii="Times New Roman" w:hAnsi="Times New Roman" w:cs="Times New Roman"/>
          <w:b/>
          <w:sz w:val="28"/>
          <w:szCs w:val="28"/>
        </w:rPr>
        <w:t>О мерах по повышению удовлетворенности населения Серышевского района качеством и доступностью предоставления муниципальных услуг в области образования»</w:t>
      </w:r>
    </w:p>
    <w:p w:rsidR="007E6BEE" w:rsidRDefault="007E6BEE" w:rsidP="001B5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распоряжением губернатора Амурской области от 07.06.2011 г. №164-р «Об утверждении Плана проведения мониторинга качества предоставления государственных услуг», в целях исполнения распоряжения главы района №226</w:t>
      </w:r>
      <w:r w:rsidR="00436E2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 от 11.08.2015 г.</w:t>
      </w:r>
      <w:r w:rsidR="00436E21">
        <w:rPr>
          <w:rFonts w:ascii="Times New Roman" w:hAnsi="Times New Roman" w:cs="Times New Roman"/>
          <w:sz w:val="28"/>
          <w:szCs w:val="28"/>
        </w:rPr>
        <w:t xml:space="preserve"> «Об утверждении плана проведения мониторинга качества  и доступности предоставления муниципальных услуг» в период  с 15.08.2015 г. </w:t>
      </w:r>
      <w:r>
        <w:rPr>
          <w:rFonts w:ascii="Times New Roman" w:hAnsi="Times New Roman" w:cs="Times New Roman"/>
          <w:sz w:val="28"/>
          <w:szCs w:val="28"/>
        </w:rPr>
        <w:t>по 15.09.2015 г. на территории района проводилось социологическое исследование.</w:t>
      </w:r>
      <w:proofErr w:type="gramEnd"/>
    </w:p>
    <w:p w:rsidR="001B5C74" w:rsidRDefault="001B5C74" w:rsidP="001B5C74">
      <w:pPr>
        <w:pStyle w:val="a3"/>
        <w:kinsoku w:val="0"/>
        <w:overflowPunct w:val="0"/>
        <w:spacing w:before="96" w:beforeAutospacing="0" w:after="0" w:afterAutospacing="0"/>
        <w:ind w:firstLine="562"/>
        <w:jc w:val="center"/>
        <w:textAlignment w:val="baseline"/>
        <w:rPr>
          <w:sz w:val="18"/>
          <w:szCs w:val="18"/>
        </w:rPr>
      </w:pPr>
      <w:r>
        <w:rPr>
          <w:noProof/>
          <w:color w:val="000000"/>
        </w:rPr>
        <w:drawing>
          <wp:inline distT="0" distB="0" distL="0" distR="0">
            <wp:extent cx="5353050" cy="24765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sz w:val="18"/>
          <w:szCs w:val="18"/>
        </w:rPr>
        <w:t>Рисунок 1</w:t>
      </w:r>
    </w:p>
    <w:p w:rsidR="001B5C74" w:rsidRDefault="001B5C74" w:rsidP="001B5C74">
      <w:pPr>
        <w:pStyle w:val="2"/>
        <w:shd w:val="clear" w:color="auto" w:fill="auto"/>
        <w:spacing w:after="0" w:line="240" w:lineRule="auto"/>
        <w:ind w:left="20" w:firstLine="70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Анализируя уровень удовлетворенности населения района качеством и доступностью дошкольного образования в 2015 году (рисунок 1), можно отметить, что уровень удовлетворенности составляет 49,6%, что на 4,4% меньше по сравнению с 2014 годом (54%); уровень неудовлетворенности увеличился на 0,5% (прошлый год 46%, нынешний – 46,5%). </w:t>
      </w:r>
    </w:p>
    <w:p w:rsidR="001B5C74" w:rsidRDefault="001B5C74" w:rsidP="001B5C74">
      <w:pPr>
        <w:pStyle w:val="2"/>
        <w:shd w:val="clear" w:color="auto" w:fill="auto"/>
        <w:spacing w:after="0" w:line="240" w:lineRule="auto"/>
        <w:ind w:left="20" w:firstLine="700"/>
        <w:jc w:val="both"/>
        <w:rPr>
          <w:color w:val="000000"/>
          <w:sz w:val="28"/>
          <w:szCs w:val="28"/>
          <w:lang w:eastAsia="ru-RU"/>
        </w:rPr>
      </w:pPr>
      <w:r>
        <w:rPr>
          <w:noProof/>
          <w:color w:val="000000"/>
          <w:lang w:eastAsia="ru-RU"/>
        </w:rPr>
        <w:drawing>
          <wp:inline distT="0" distB="0" distL="0" distR="0" wp14:anchorId="43F20AAE" wp14:editId="37909E69">
            <wp:extent cx="5133975" cy="22574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B5C74" w:rsidRDefault="001B5C74" w:rsidP="001B5C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B5C74" w:rsidRDefault="001B5C74" w:rsidP="001B5C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Рисунок 2</w:t>
      </w:r>
    </w:p>
    <w:p w:rsidR="001B5C74" w:rsidRDefault="001B5C74" w:rsidP="001B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Процент удовлетворенности качеством общего образования в 2015 году (рисунок 2) составляет 66,5%, что на 0,5% меньше, чем в 2014 году (67%), что свидетельствует о незначительном уменьшении показателя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удовлетворенности населения района качеством предоставления услуг в сфере общего образования, т.е. наблюдается стабильность мнения.</w:t>
      </w:r>
    </w:p>
    <w:p w:rsidR="001B5C74" w:rsidRDefault="001B5C74" w:rsidP="001B5C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необходимо отметить спад показателя неудовлетворенности на 2,9% (2014 год – 33%, 2015 год - 30,1%). </w:t>
      </w:r>
    </w:p>
    <w:p w:rsidR="001B5C74" w:rsidRDefault="001B5C74" w:rsidP="001B5C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5724525" cy="273367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B5C74" w:rsidRDefault="001B5C74" w:rsidP="001B5C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B5C74" w:rsidRDefault="001B5C74" w:rsidP="001B5C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Рисунок 3.</w:t>
      </w:r>
    </w:p>
    <w:p w:rsidR="001B5C74" w:rsidRDefault="001B5C74" w:rsidP="001B5C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Процент удовлетворенности жителей муниципальных образований Серышевского района качеством дополнительного образования в 2015 году (рисунок 3) составляет 46,7 %, что на 8,7% выше, чем в 2014 году. Количество не удовлетворенных жителей в 2015 году составляет 49,7%, что меньше по сравнению с 2014 годом на 12,3%. </w:t>
      </w:r>
    </w:p>
    <w:p w:rsidR="001B5C74" w:rsidRDefault="001B5C74" w:rsidP="001B5C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и анализ анкетирования по направлениям</w:t>
      </w:r>
    </w:p>
    <w:p w:rsidR="001B5C74" w:rsidRDefault="001B5C74" w:rsidP="001B5C7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Дошкольное образование</w:t>
      </w:r>
    </w:p>
    <w:p w:rsidR="001B5C74" w:rsidRDefault="001B5C74" w:rsidP="001B5C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дошкольного воспитания и дошкольного образования - дать каждому маленькому ребёнку базовое образование, основы культуры (развитие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умственное воспитание, эстетическое, нравственное воспитание).</w:t>
      </w:r>
    </w:p>
    <w:p w:rsidR="001B5C74" w:rsidRDefault="001B5C74" w:rsidP="00436E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 анкетировании по вопросам качества и доступности дошкольного образования в 2015 году приняли участие 706 жителей района. Жителям Серышевского района был задан вопрос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«Удовлетворены ли Вы качеством и доступностью дошкольного образования?».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ответов указаны на рисунке 4.</w:t>
      </w:r>
    </w:p>
    <w:p w:rsidR="001B5C74" w:rsidRDefault="001B5C74" w:rsidP="001B5C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5715000" cy="18097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B5C74" w:rsidRDefault="001B5C74" w:rsidP="001B5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B5C74" w:rsidRDefault="001B5C74" w:rsidP="001B5C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Рисунок 4</w:t>
      </w:r>
    </w:p>
    <w:p w:rsidR="001B5C74" w:rsidRDefault="001B5C74" w:rsidP="001B5C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рисунке 4 видно, что максимальное количество жителей, удовлетворенных качеством и доступностью дошкольного образования, находится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Лебяжьевском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 образовании Серышевского района - 86%. Максимальное значение неудовлетворенных -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Новосергеевском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 образовании – 84%,  в Широкологском-83% от общего количества граждан, участвующих в анкетировании. </w:t>
      </w:r>
    </w:p>
    <w:p w:rsidR="001B5C74" w:rsidRDefault="001B5C74" w:rsidP="001B5C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территории района проживают 2627 детей от 0 до 7 лет, </w:t>
      </w:r>
      <w:r>
        <w:rPr>
          <w:rFonts w:ascii="Times New Roman" w:eastAsia="Calibri" w:hAnsi="Times New Roman" w:cs="Times New Roman"/>
          <w:sz w:val="28"/>
          <w:szCs w:val="28"/>
        </w:rPr>
        <w:t xml:space="preserve">1883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детей от 1,5 до 6 лет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</w:p>
    <w:p w:rsidR="001B5C74" w:rsidRDefault="001B5C74" w:rsidP="001B5C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- 3 - посещали частную группу по присмотру и уходу за детьми дошкольного возраста до сентября 2015 года;</w:t>
      </w:r>
    </w:p>
    <w:p w:rsidR="001B5C74" w:rsidRDefault="001B5C74" w:rsidP="001B5C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- 99 - посещают группы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предшкольной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подготовки;</w:t>
      </w:r>
    </w:p>
    <w:p w:rsidR="001B5C74" w:rsidRDefault="001B5C74" w:rsidP="001B5C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- 399 - обучаются по основным общеобразовательным программам начального общего образования.</w:t>
      </w:r>
    </w:p>
    <w:p w:rsidR="001B5C74" w:rsidRDefault="001B5C74" w:rsidP="001B5C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течение 2015 года проведены следующие мероприятия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(фото</w:t>
      </w:r>
      <w:r w:rsidR="00F938D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1-детские сады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):</w:t>
      </w:r>
    </w:p>
    <w:p w:rsidR="001B5C74" w:rsidRDefault="001B5C74" w:rsidP="001B5C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- капитальный ремонт и оборудование в существующих ДОО с целью открытия дополнительных групп (МДОАУ Детский сад с. Томское 1 группа на 20 мест, МДОУ Детский сад с. Поляна -1 группа на 20 мест);</w:t>
      </w:r>
      <w:proofErr w:type="gramEnd"/>
    </w:p>
    <w:p w:rsidR="001B5C74" w:rsidRDefault="001B5C74" w:rsidP="001B5C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-проводится реконструкция части здания МОАУ СОШ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Новосергеевка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 две дошкольные группы на 40 мест (стоимость проекта - 17250,67 тыс. рублей).</w:t>
      </w:r>
    </w:p>
    <w:p w:rsidR="001B5C74" w:rsidRDefault="001B5C74" w:rsidP="001B5C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Считаем, что в дошкольном отделении ООШ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ебяжье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созданы комфортные условия для пребывания 14 детей дошкольного возраста (самый младший возраст посещающих детей -1,5 года): приобретена детская мебель, кровати, спортивный уголок, родительская плата составляет  155 рублей в месяц, что меньше чем в других ДОУ. Своими силами работники  ООШ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ебяжье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создали уют на территории детской площадки: построили беседку, горку для игр. </w:t>
      </w:r>
    </w:p>
    <w:p w:rsidR="001B5C74" w:rsidRDefault="001B5C74" w:rsidP="001B5C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 высокий рейтинг  удовлетворенности предоставления услуг в 2015 году, так как проведен капитальный ремонт ДОО с целью открытия 1 дополнительной группы на 20 мест, решен кадровый вопрос в коллективе: смена руководителя, обеспечение курсовой подготовки работников, активизирована работа с родительской общественностью.</w:t>
      </w:r>
    </w:p>
    <w:p w:rsidR="001B5C74" w:rsidRDefault="001B5C74" w:rsidP="001B5C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дошкольных отделениях МОАУ СОШ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(Детские сады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с.Озерное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с.Введеновка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рейтинг удовлетворенности высок в связи с тем, что руководством проведена работа по благоустройству прогулочных площадок, частичному ремонту зданий и привлечению родителей к участию в жизни учреждения. </w:t>
      </w:r>
    </w:p>
    <w:p w:rsidR="001B5C74" w:rsidRDefault="001B5C74" w:rsidP="001B5C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Удовлетворены качеством дошкольного образования в 2015 году в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ермонтово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менее 40%. Считаем, главной причиной неудовлетворенности населения-социальный фактор, в следствии которого низкий уровень жизни населения в селе не соответствует уровню ежемесячной родительской платы (160 рублей). В указанное дошкольное учреждение зачислено 9 детей из 11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дошкольников, проживающих в селе, в течение года посещаемость детей низкая. </w:t>
      </w:r>
    </w:p>
    <w:p w:rsidR="001B5C74" w:rsidRDefault="001B5C74" w:rsidP="001B5C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Процент удовлетворенности населения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Новосергеевском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сельсовете, считаем,  повысится  после открытия в 2016 году двух групп дошкольного образования на 40 человек в школе, строительство которых в завершающей стадии.</w:t>
      </w:r>
    </w:p>
    <w:p w:rsidR="001B5C74" w:rsidRDefault="001B5C74" w:rsidP="001B5C7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Общее образование</w:t>
      </w:r>
    </w:p>
    <w:p w:rsidR="001B5C74" w:rsidRDefault="001B5C74" w:rsidP="001B5C74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система общего образования Серышевского района включает в себя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учреждений:</w:t>
      </w:r>
    </w:p>
    <w:p w:rsidR="001B5C74" w:rsidRDefault="001B5C74" w:rsidP="001B5C74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общеобразовательных организаций,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филиалов. Общая численность –  3251 учащихся.</w:t>
      </w:r>
    </w:p>
    <w:p w:rsidR="001B5C74" w:rsidRDefault="001B5C74" w:rsidP="001B5C74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необособленное структурное подразделение Центр Детского Творчества. Общая численность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291 чел.</w:t>
      </w:r>
    </w:p>
    <w:p w:rsidR="001B5C74" w:rsidRDefault="001B5C74" w:rsidP="001B5C74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2013-2015 годах реорганизовано путем  присоединения  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организаций,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дошкольных учреждений, 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учреждение дополнительного образования.</w:t>
      </w:r>
    </w:p>
    <w:p w:rsidR="001B5C74" w:rsidRDefault="001B5C74" w:rsidP="001B5C74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Экономический эффект составил:</w:t>
      </w:r>
    </w:p>
    <w:p w:rsidR="001B5C74" w:rsidRDefault="001B5C74" w:rsidP="001B5C74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 г. – 1,2 млн. руб. областной бюджет, 12 шт. ед.</w:t>
      </w:r>
    </w:p>
    <w:p w:rsidR="001B5C74" w:rsidRDefault="001B5C74" w:rsidP="001B5C74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2014 г. – 13,5 млн. руб. </w:t>
      </w:r>
      <w:r>
        <w:rPr>
          <w:rFonts w:ascii="Times New Roman" w:hAnsi="Times New Roman" w:cs="Times New Roman"/>
          <w:sz w:val="24"/>
          <w:szCs w:val="24"/>
        </w:rPr>
        <w:t>(в т. ч. 11,7 млн. руб. областной бюджет)</w:t>
      </w:r>
      <w:r>
        <w:rPr>
          <w:rFonts w:ascii="Times New Roman" w:hAnsi="Times New Roman" w:cs="Times New Roman"/>
          <w:sz w:val="28"/>
          <w:szCs w:val="28"/>
        </w:rPr>
        <w:t xml:space="preserve">, 81 шт. ед. </w:t>
      </w:r>
      <w:proofErr w:type="gramEnd"/>
    </w:p>
    <w:p w:rsidR="001B5C74" w:rsidRDefault="001B5C74" w:rsidP="001B5C74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32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2015 г. – 9,4 млн. руб.</w:t>
      </w:r>
      <w:r>
        <w:rPr>
          <w:rFonts w:ascii="Times New Roman" w:hAnsi="Times New Roman" w:cs="Times New Roman"/>
          <w:sz w:val="24"/>
          <w:szCs w:val="24"/>
        </w:rPr>
        <w:t xml:space="preserve"> (в т. ч. 4,2 млн. руб. областной бюджет), </w:t>
      </w:r>
      <w:r>
        <w:rPr>
          <w:rFonts w:ascii="Times New Roman" w:hAnsi="Times New Roman" w:cs="Times New Roman"/>
          <w:sz w:val="28"/>
          <w:szCs w:val="24"/>
        </w:rPr>
        <w:t xml:space="preserve">39 </w:t>
      </w:r>
      <w:proofErr w:type="spellStart"/>
      <w:r>
        <w:rPr>
          <w:rFonts w:ascii="Times New Roman" w:hAnsi="Times New Roman" w:cs="Times New Roman"/>
          <w:sz w:val="28"/>
          <w:szCs w:val="24"/>
        </w:rPr>
        <w:t>шт.ед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1B5C74" w:rsidRDefault="001B5C74" w:rsidP="001B5C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 анкетировании по вопросам качества и доступности общего образования в 2015 году приняли участие 706 жителей района. Респондентам был задан вопрос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«Удовлетворены ли Вы качеством и доступностью общего образования?».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ответов указаны на рисунке 4.</w:t>
      </w:r>
    </w:p>
    <w:p w:rsidR="001B5C74" w:rsidRDefault="001B5C74" w:rsidP="001B5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5848350" cy="26670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B5C74" w:rsidRDefault="001B5C74" w:rsidP="001B5C74">
      <w:pPr>
        <w:tabs>
          <w:tab w:val="left" w:pos="709"/>
          <w:tab w:val="left" w:pos="993"/>
        </w:tabs>
        <w:spacing w:after="0" w:line="240" w:lineRule="auto"/>
        <w:ind w:right="-39"/>
        <w:jc w:val="center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</w:pPr>
    </w:p>
    <w:p w:rsidR="001B5C74" w:rsidRDefault="001B5C74" w:rsidP="001B5C74">
      <w:pPr>
        <w:tabs>
          <w:tab w:val="left" w:pos="709"/>
          <w:tab w:val="left" w:pos="993"/>
        </w:tabs>
        <w:spacing w:after="0" w:line="240" w:lineRule="auto"/>
        <w:ind w:right="-39"/>
        <w:jc w:val="center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>Рисунок 5</w:t>
      </w:r>
    </w:p>
    <w:p w:rsidR="001B5C74" w:rsidRDefault="001B5C74" w:rsidP="001B5C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рисунке 5 видно, что максимальное количество жителей, удовлетворенных качеством и доступностью общего образования находится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Водораздельненском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 образовании - 100%, максимальное значение неудовлетворенных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Казанском муниципальном образовании, 73%. </w:t>
      </w:r>
    </w:p>
    <w:p w:rsidR="001B5C74" w:rsidRDefault="001B5C74" w:rsidP="001B5C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Считаем, что положительное мнение жителей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Водораздельненского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объясняется организацией обучения детей в результате реорганизации общеобразовательных учреждений. 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успешной социализации обучающихся, получения возможности для детей обучаться по дополнительным образовательным программам разной направленности, кружках, спортивных секциях, заниматься в элективных курсах для подготовки к сдаче единого государственного экзамена осуществляется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подвоз 31 учащегося 5-11 классов в МОАУ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 раз в неделю 9 человек обучающихся 2-4 классов, организовано горячее питание.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Число жителей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с.Широкий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с.Лебяжье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с.Большая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Сазанка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ст.Арга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удовлетворенных качеством и доступностью  общего образования в 2015 году составляет от 76% до 87%. Считаем, что это объясняется активной  позицией руководителей, желающих и умеющих создать, согласно действующему законодательству,  условия для обучающихся и работников в школе, организацией курсовой подготовки и профессиональной переподготовки педагогических кадров.</w:t>
      </w:r>
    </w:p>
    <w:p w:rsidR="001B5C74" w:rsidRDefault="001B5C74" w:rsidP="001B5C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Неудовлетворенность жителей Казанского сельсовета качеством предоставленных услуг объясняется недостаточностью выбора дополнительных образовательных услуг на получение доступного и качественного образования, что подтверждается слабыми результатами ГИА-2015 и снижением активности участия детей в районных воспитательных мероприятиях. </w:t>
      </w:r>
    </w:p>
    <w:p w:rsidR="001B5C74" w:rsidRDefault="001B5C74" w:rsidP="001B5C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ре</w:t>
      </w:r>
      <w:r w:rsidR="00D8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йтинг в 2015 году показали</w:t>
      </w:r>
      <w:r w:rsidR="003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Лермонтовский</w:t>
      </w:r>
      <w:proofErr w:type="spellEnd"/>
      <w:r w:rsidR="003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сельсоветы, </w:t>
      </w:r>
      <w:proofErr w:type="spellStart"/>
      <w:r w:rsidR="003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3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</w:t>
      </w:r>
      <w:proofErr w:type="gramEnd"/>
      <w:r w:rsidR="003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иманное</w:t>
      </w:r>
      <w:proofErr w:type="spellEnd"/>
      <w:r w:rsidR="003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Несмотря на положительные результаты в учебной и воспитательной работе</w:t>
      </w:r>
      <w:r w:rsidR="00D8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</w:t>
      </w:r>
      <w:proofErr w:type="spellStart"/>
      <w:r w:rsidR="00D8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с.Лермонтово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только 38%  жителей удовлетворены образовательными услугами школы. </w:t>
      </w:r>
      <w:r w:rsidR="00D8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Подвоз </w:t>
      </w:r>
      <w:r w:rsidR="002F6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 ребенка</w:t>
      </w:r>
      <w:r w:rsidR="00D8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proofErr w:type="spellStart"/>
      <w:r w:rsidR="00BC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BC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</w:t>
      </w:r>
      <w:proofErr w:type="gramEnd"/>
      <w:r w:rsidR="00BC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иманное</w:t>
      </w:r>
      <w:proofErr w:type="spellEnd"/>
      <w:r w:rsidR="00BC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</w:t>
      </w:r>
      <w:r w:rsidR="00D8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МОАУ СОШ </w:t>
      </w:r>
      <w:proofErr w:type="spellStart"/>
      <w:r w:rsidR="00D8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с.Сосновка</w:t>
      </w:r>
      <w:proofErr w:type="spellEnd"/>
      <w:r w:rsidR="002F6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детей </w:t>
      </w:r>
      <w:r w:rsidR="00BC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</w:t>
      </w:r>
      <w:r w:rsidR="002F6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организовано горячее питание, есть возможность посещения консультаций и элективных курсов по предметам общеобразовательной школы, библиотеки, пользоваться сетью Интернет.</w:t>
      </w:r>
    </w:p>
    <w:p w:rsidR="001B5C74" w:rsidRDefault="001B5C74" w:rsidP="001B5C7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Дополнительное образование</w:t>
      </w:r>
    </w:p>
    <w:p w:rsidR="001B5C74" w:rsidRDefault="001B5C74" w:rsidP="001B5C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По вопросам качества и доступности дополнительного образования в 2015 году было опрошено 706 жителей района. Жителям был задан вопрос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«Удовлетворены ли Вы качеством и доступностью дополнительного образования?».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ответов указаны на рисунке 5.</w:t>
      </w:r>
    </w:p>
    <w:p w:rsidR="001B5C74" w:rsidRDefault="001B5C74" w:rsidP="001B5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highlight w:val="cyan"/>
          <w:lang w:eastAsia="ru-RU"/>
        </w:rPr>
      </w:pPr>
      <w:r>
        <w:rPr>
          <w:noProof/>
          <w:color w:val="000000"/>
          <w:lang w:eastAsia="ru-RU"/>
        </w:rPr>
        <w:lastRenderedPageBreak/>
        <w:drawing>
          <wp:inline distT="0" distB="0" distL="0" distR="0">
            <wp:extent cx="5876925" cy="239077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5C74" w:rsidRDefault="001B5C74" w:rsidP="001B5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highlight w:val="cyan"/>
          <w:lang w:eastAsia="ru-RU"/>
        </w:rPr>
      </w:pPr>
    </w:p>
    <w:p w:rsidR="001B5C74" w:rsidRDefault="001B5C74" w:rsidP="001B5C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Рисунок 6</w:t>
      </w:r>
    </w:p>
    <w:p w:rsidR="001B5C74" w:rsidRDefault="001B5C74" w:rsidP="001B5C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рисунке 6 видно, что максимальное количество жителей, удовлетворенных качеством и доступностью дополнительного образования находится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Водораздельненском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 образовании (93%). Максимальное значение неудовлетворенных в </w:t>
      </w:r>
      <w:proofErr w:type="spellStart"/>
      <w:r w:rsidR="003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3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</w:t>
      </w:r>
      <w:proofErr w:type="gramEnd"/>
      <w:r w:rsidR="003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иманновское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89% от общего количества людей, участвующих в анкетировании в данных муниципальных образованиях. </w:t>
      </w:r>
    </w:p>
    <w:p w:rsidR="005D39C5" w:rsidRDefault="005D39C5" w:rsidP="001B5C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Охват детей и подростков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</w:t>
      </w:r>
      <w:r w:rsidR="00C17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7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занято-</w:t>
      </w:r>
      <w:r w:rsidR="0036352E" w:rsidRPr="00C17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2901</w:t>
      </w:r>
      <w:r w:rsidRPr="00C17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3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17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6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спортивных секциях, 72 объединениях различной направленности: военно-патриотическое, эколого-биологическое, спортивно-оздоровительное, </w:t>
      </w:r>
      <w:r w:rsidR="00733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</w:t>
      </w:r>
      <w:r w:rsidR="00C17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Результативность работы имеет положительную динамику: районная футбольная команда является победителем региональных соревнований, районная детская команда волонтеров заняла 1 место в ВДЦ «Океан» по социально-значимому направлению, вокальная группа «</w:t>
      </w:r>
      <w:proofErr w:type="spellStart"/>
      <w:r w:rsidR="00C17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Берегиня</w:t>
      </w:r>
      <w:proofErr w:type="spellEnd"/>
      <w:r w:rsidR="00C17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стала призером регионального фестиваля «Энергия!</w:t>
      </w:r>
      <w:r w:rsidR="00BC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7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Весна!</w:t>
      </w:r>
      <w:r w:rsidR="00BC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7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Молодежь!».</w:t>
      </w:r>
    </w:p>
    <w:p w:rsidR="001B5C74" w:rsidRDefault="001B5C74" w:rsidP="001B5C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Считаем, что высокий процент удовлетворенности  качеством и доступностью дополнительного образования в 2015 году в Томском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Лебяжьевском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(фото</w:t>
      </w:r>
      <w:r w:rsidR="00F938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2-спортзалы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объясняется улучшением условий для занятий физической культурой и спортом в связи с проведенной реконструкцией  школьных спортивных залов. Неудовлетворенность жителей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Лиманновского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Казанского,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Новосергеевского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Большесазанского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Полянского,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Аргинского</w:t>
      </w:r>
      <w:proofErr w:type="spellEnd"/>
      <w:r w:rsidR="00C17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C17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Широкологского</w:t>
      </w:r>
      <w:proofErr w:type="spellEnd"/>
      <w:r w:rsidR="00C17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Сосновского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сельсоветов объясняется слабой разъяснительной работой руководителей школ и глав поселений для жителей села по вопросам доступности дополнительного образования. Отделом образования подготовлены и представлены документы на конкурсный отбор по предоставлению субсидии на создание в общеобразовательных организациях, расположенных в сельской местности, создания условий для занятий физической культурой. Запланирован капитальный ремонт спортивного зала ООШ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замена окон в спортивных залах ООШ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с.Белоногово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с.Украинка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2016 году на базе структурного подразделения «Центр детского творчества» организован и работает центр военно-патриотического воспитания «Мужество»</w:t>
      </w:r>
    </w:p>
    <w:p w:rsidR="001B5C74" w:rsidRDefault="001B5C74" w:rsidP="001B5C74">
      <w:pPr>
        <w:pStyle w:val="a4"/>
        <w:ind w:left="0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Второй вид исследования</w:t>
      </w:r>
      <w:r>
        <w:t xml:space="preserve"> </w:t>
      </w:r>
      <w:r>
        <w:rPr>
          <w:sz w:val="28"/>
          <w:szCs w:val="28"/>
        </w:rPr>
        <w:t>удовлетворенности населения Серышевского района качеством и доступностью предоставления муниципальных услуг в области образования проводится путем опроса населения через анкеты на предмет эффективности деятельности образовательной организации (</w:t>
      </w:r>
      <w:r>
        <w:rPr>
          <w:b/>
          <w:sz w:val="28"/>
          <w:szCs w:val="28"/>
        </w:rPr>
        <w:t>Приложение 1-</w:t>
      </w:r>
      <w:r>
        <w:rPr>
          <w:sz w:val="28"/>
          <w:szCs w:val="28"/>
        </w:rPr>
        <w:t xml:space="preserve"> Анкета для ДОО, Анкета для ОО). Анкеты для родителей воспитанников ДОО и родителей обучающихся ОО имеют различную структуру, разработаны на основании методических рекомендаций Министерства образования и науки области и  содержат вопросы, касающиеся оценки:</w:t>
      </w:r>
    </w:p>
    <w:p w:rsidR="001B5C74" w:rsidRDefault="001B5C74" w:rsidP="001B5C74">
      <w:pPr>
        <w:pStyle w:val="a4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-качества присмотра за детьми и подготовки их к школе;</w:t>
      </w:r>
    </w:p>
    <w:p w:rsidR="001B5C74" w:rsidRDefault="001B5C74" w:rsidP="001B5C74">
      <w:pPr>
        <w:pStyle w:val="a4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-материально-технического обеспечения образовательной организации;</w:t>
      </w:r>
    </w:p>
    <w:p w:rsidR="001B5C74" w:rsidRDefault="001B5C74" w:rsidP="001B5C74">
      <w:pPr>
        <w:pStyle w:val="a4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-санитарного состояния, эстетического оформления образовательной организации и прилегающей к ней территории;</w:t>
      </w:r>
    </w:p>
    <w:p w:rsidR="001B5C74" w:rsidRDefault="001B5C74" w:rsidP="001B5C74">
      <w:pPr>
        <w:pStyle w:val="a4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-питания и безопасности детей;</w:t>
      </w:r>
    </w:p>
    <w:p w:rsidR="001B5C74" w:rsidRDefault="001B5C74" w:rsidP="001B5C74">
      <w:pPr>
        <w:pStyle w:val="a4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-информационности об образовательной организации;</w:t>
      </w:r>
    </w:p>
    <w:p w:rsidR="001B5C74" w:rsidRDefault="001B5C74" w:rsidP="001B5C74">
      <w:pPr>
        <w:pStyle w:val="a4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-предоставления качества  и доступности услуг для развития творческих способностей воспитанников и обучающихся;</w:t>
      </w:r>
    </w:p>
    <w:p w:rsidR="001B5C74" w:rsidRDefault="001B5C74" w:rsidP="001B5C74">
      <w:pPr>
        <w:pStyle w:val="a4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-кадрового потенциала организации;</w:t>
      </w:r>
    </w:p>
    <w:p w:rsidR="001B5C74" w:rsidRDefault="001B5C74" w:rsidP="001B5C74">
      <w:pPr>
        <w:pStyle w:val="a4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-удовлетворённости качеством предоставляемых услуг образовательной организацией. </w:t>
      </w:r>
    </w:p>
    <w:p w:rsidR="00436E21" w:rsidRDefault="001B5C74" w:rsidP="00436E21">
      <w:pPr>
        <w:pStyle w:val="a4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2014 и 2015 гг. получены стабильные значения показателей по рассматриваемым показателям. </w:t>
      </w:r>
    </w:p>
    <w:p w:rsidR="001B5C74" w:rsidRDefault="001B5C74" w:rsidP="00436E21">
      <w:pPr>
        <w:pStyle w:val="a4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Итоги анкетирования представлены в</w:t>
      </w:r>
      <w:r>
        <w:rPr>
          <w:b/>
          <w:sz w:val="28"/>
          <w:szCs w:val="28"/>
        </w:rPr>
        <w:t xml:space="preserve"> Приложении 2 </w:t>
      </w:r>
      <w:r>
        <w:rPr>
          <w:sz w:val="28"/>
          <w:szCs w:val="28"/>
        </w:rPr>
        <w:t>(Таблица 1,  2014 г. и Таблица 2, 2015 г.)</w:t>
      </w:r>
    </w:p>
    <w:p w:rsidR="001B5C74" w:rsidRDefault="001B5C74" w:rsidP="001B5C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Дошкольное образование</w:t>
      </w:r>
    </w:p>
    <w:p w:rsidR="001B5C74" w:rsidRDefault="001B5C74" w:rsidP="001B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Из рисунка 1 видно, что наибольший рейтинг в 2014 году имеет МАДОУ Детский сад №7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Серышево (56 баллов), МАДОУ Детский сад №5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Серышево (55 баллов), наименьший-МДОАУ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(37,9 баллов).</w:t>
      </w:r>
    </w:p>
    <w:p w:rsidR="001B5C74" w:rsidRDefault="001B5C74" w:rsidP="001B5C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Среди дошкольных организаций лидерство высокого рейтинга в 2015 г. держит МАДОУ Детский сад №7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Серышево и корпус 2 указанного детского учреждения по 120 баллов, стабильно высокий показатель у структурного подразделения Детский сад №6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Серышево. За последний год вырос рейтинг МДОАУ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омское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Низкий рейтинг в 2015 году по качеству предоставленных услуг в филиале-Детском саде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веденовка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структурном подразделении Детском саде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с.Озерное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5C74" w:rsidRDefault="001B5C74" w:rsidP="001B5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рекомендаций Общественного совета по проведению независимой оценки качества работы организаций разработаны  планы мероприятий по улучшению качества работы организации в 2014 г. По итогам проверки выполнения планов выявляются объективные и субъективные причины </w:t>
      </w:r>
      <w:r w:rsidR="00B70AFB">
        <w:rPr>
          <w:rFonts w:ascii="Times New Roman" w:hAnsi="Times New Roman" w:cs="Times New Roman"/>
          <w:sz w:val="28"/>
          <w:szCs w:val="28"/>
        </w:rPr>
        <w:t xml:space="preserve">неисполнения </w:t>
      </w:r>
      <w:r>
        <w:rPr>
          <w:rFonts w:ascii="Times New Roman" w:hAnsi="Times New Roman" w:cs="Times New Roman"/>
          <w:sz w:val="28"/>
          <w:szCs w:val="28"/>
        </w:rPr>
        <w:t>рекомендаций. Выполнены рекомендации  по оформлению стендов для  п</w:t>
      </w:r>
      <w:r w:rsidR="00B70AFB">
        <w:rPr>
          <w:rFonts w:ascii="Times New Roman" w:hAnsi="Times New Roman" w:cs="Times New Roman"/>
          <w:sz w:val="28"/>
          <w:szCs w:val="28"/>
        </w:rPr>
        <w:t>отребителей услуг в Д/с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разработаны и утверждены положения пл</w:t>
      </w:r>
      <w:r w:rsidR="00B70AFB">
        <w:rPr>
          <w:rFonts w:ascii="Times New Roman" w:hAnsi="Times New Roman" w:cs="Times New Roman"/>
          <w:sz w:val="28"/>
          <w:szCs w:val="28"/>
        </w:rPr>
        <w:t>атных услуг в МАДОУ Д/с</w:t>
      </w:r>
      <w:r>
        <w:rPr>
          <w:rFonts w:ascii="Times New Roman" w:hAnsi="Times New Roman" w:cs="Times New Roman"/>
          <w:sz w:val="28"/>
          <w:szCs w:val="28"/>
        </w:rPr>
        <w:t xml:space="preserve"> №7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 и в корпусе 2 </w:t>
      </w:r>
      <w:r w:rsidR="00B70AFB">
        <w:rPr>
          <w:rFonts w:ascii="Times New Roman" w:hAnsi="Times New Roman" w:cs="Times New Roman"/>
          <w:sz w:val="28"/>
          <w:szCs w:val="28"/>
        </w:rPr>
        <w:t>данного учреждения, Д/с</w:t>
      </w:r>
      <w:r>
        <w:rPr>
          <w:rFonts w:ascii="Times New Roman" w:hAnsi="Times New Roman" w:cs="Times New Roman"/>
          <w:sz w:val="28"/>
          <w:szCs w:val="28"/>
        </w:rPr>
        <w:t xml:space="preserve"> №6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Серышево. Для установки внутреннего  видеонаблюдения, пандусов  в Детских садах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веденовка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с.Томское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необходимы денежные средства.</w:t>
      </w:r>
    </w:p>
    <w:p w:rsidR="001B5C74" w:rsidRDefault="001B5C74" w:rsidP="001B5C7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Общее образование</w:t>
      </w:r>
    </w:p>
    <w:p w:rsidR="001B5C74" w:rsidRDefault="001B5C74" w:rsidP="001B5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анкетирования представлены в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Приложении 3 </w:t>
      </w:r>
      <w:r>
        <w:rPr>
          <w:rFonts w:ascii="Times New Roman" w:hAnsi="Times New Roman" w:cs="Times New Roman"/>
          <w:sz w:val="28"/>
          <w:szCs w:val="28"/>
        </w:rPr>
        <w:t>(Таблица 1,  рисунок 1)</w:t>
      </w:r>
    </w:p>
    <w:p w:rsidR="001B5C74" w:rsidRDefault="001B5C74" w:rsidP="001B5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таблицы видно, что в 2014 году наибольший рейтинг по критериям, представленным в анкетах для родителей, имели МАОУ СОШ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 (57,2 балла), МОАУ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(56,9 балла), МОАУ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с.Большая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(55,7 балла), МАОУ СОШ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 (55,4 балла). Наименьший- в филиалах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елоногово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(38,4 балла) и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с.Украинка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(46,4 балла).</w:t>
      </w:r>
    </w:p>
    <w:p w:rsidR="001B5C74" w:rsidRDefault="001B5C74" w:rsidP="001B5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2015 году в лидерах по рейтингу предоставления качества образовательных услуг- филиал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роловка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(237,3 балла), МОАУ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с.Томское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(229,5 баллов), филиал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с.Лермонтово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(227,8 баллов), филиал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с.Казанка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(225,4 балла), МАОУ СОШ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 (225,3 балла). Низкий рейтинг показали филиал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(104 балла) и филиал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с.Водораздельное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(173 балла).</w:t>
      </w:r>
      <w:r w:rsidR="00B70AFB">
        <w:rPr>
          <w:rFonts w:ascii="Times New Roman" w:hAnsi="Times New Roman" w:cs="Times New Roman"/>
          <w:sz w:val="28"/>
          <w:szCs w:val="28"/>
        </w:rPr>
        <w:t xml:space="preserve"> По результатам показателей первой и второй анкеты заметны расхождения относительно филиала СОШ </w:t>
      </w:r>
      <w:proofErr w:type="spellStart"/>
      <w:r w:rsidR="00B70AF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70AF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70AFB">
        <w:rPr>
          <w:rFonts w:ascii="Times New Roman" w:hAnsi="Times New Roman" w:cs="Times New Roman"/>
          <w:sz w:val="28"/>
          <w:szCs w:val="28"/>
        </w:rPr>
        <w:t>азанка</w:t>
      </w:r>
      <w:proofErr w:type="spellEnd"/>
      <w:r w:rsidR="00B70AFB">
        <w:rPr>
          <w:rFonts w:ascii="Times New Roman" w:hAnsi="Times New Roman" w:cs="Times New Roman"/>
          <w:sz w:val="28"/>
          <w:szCs w:val="28"/>
        </w:rPr>
        <w:t>.</w:t>
      </w:r>
    </w:p>
    <w:p w:rsidR="001B5C74" w:rsidRDefault="001B5C74" w:rsidP="001B5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Рекомендации, указанные муниципальным Общественным советом в 2015 году  </w:t>
      </w:r>
      <w:r>
        <w:rPr>
          <w:rFonts w:ascii="Times New Roman" w:hAnsi="Times New Roman" w:cs="Times New Roman"/>
          <w:b/>
          <w:sz w:val="28"/>
          <w:szCs w:val="28"/>
        </w:rPr>
        <w:t>(Приложение 4)</w:t>
      </w:r>
      <w:r>
        <w:rPr>
          <w:rFonts w:ascii="Times New Roman" w:hAnsi="Times New Roman" w:cs="Times New Roman"/>
          <w:sz w:val="28"/>
          <w:szCs w:val="28"/>
        </w:rPr>
        <w:t xml:space="preserve"> , касаются вопросов теплоснабжения (установки теплосчетчиков), замены электропроводки, частичной замены ограждения территории школы, информационного обеспечения организаций, организации психолого-педагогической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помощи обучающимся и др.</w:t>
      </w:r>
    </w:p>
    <w:p w:rsidR="001B5C74" w:rsidRDefault="001B5C74" w:rsidP="001B5C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Стабильность и рост некоторых показателей в работе образовательных организаций в течение 2014,2015 гг. стали возможны после проведения ряда мероприятий по актуальным направлениям развития системы образования района на основании </w:t>
      </w:r>
      <w:r w:rsidR="00B70AFB">
        <w:rPr>
          <w:rFonts w:ascii="Times New Roman" w:eastAsia="Calibri" w:hAnsi="Times New Roman" w:cs="Times New Roman"/>
          <w:sz w:val="28"/>
          <w:szCs w:val="28"/>
        </w:rPr>
        <w:t>проверок Министерства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образования и науки Амурской области,</w:t>
      </w:r>
      <w:r w:rsidR="00B70AFB">
        <w:rPr>
          <w:rFonts w:ascii="Times New Roman" w:eastAsia="Calibri" w:hAnsi="Times New Roman" w:cs="Times New Roman"/>
          <w:sz w:val="28"/>
          <w:szCs w:val="28"/>
        </w:rPr>
        <w:t xml:space="preserve"> отдела образования,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аккредитационных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экспертиз</w:t>
      </w:r>
      <w:r w:rsidR="001817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70AFB">
        <w:rPr>
          <w:rFonts w:ascii="Times New Roman" w:eastAsia="Calibri" w:hAnsi="Times New Roman" w:cs="Times New Roman"/>
          <w:sz w:val="28"/>
          <w:szCs w:val="28"/>
        </w:rPr>
        <w:t>При проведении  государственной итоговой аттестации в 2013-2015гг. в пунктах проведения экзаменов работали от 6 до 10 общественных наблюдателей, которые проходили специальное обучение</w:t>
      </w:r>
      <w:r w:rsidR="00BC5362">
        <w:rPr>
          <w:rFonts w:ascii="Times New Roman" w:eastAsia="Calibri" w:hAnsi="Times New Roman" w:cs="Times New Roman"/>
          <w:sz w:val="28"/>
          <w:szCs w:val="28"/>
        </w:rPr>
        <w:t xml:space="preserve"> при  Отделе образования  и получи</w:t>
      </w:r>
      <w:r w:rsidR="00B70AFB">
        <w:rPr>
          <w:rFonts w:ascii="Times New Roman" w:eastAsia="Calibri" w:hAnsi="Times New Roman" w:cs="Times New Roman"/>
          <w:sz w:val="28"/>
          <w:szCs w:val="28"/>
        </w:rPr>
        <w:t>ли удостоверение Министерства образования и науки области</w:t>
      </w:r>
      <w:r w:rsidR="00BC53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5362" w:rsidRPr="00BC5362">
        <w:rPr>
          <w:rFonts w:ascii="Times New Roman" w:eastAsia="Calibri" w:hAnsi="Times New Roman" w:cs="Times New Roman"/>
          <w:b/>
          <w:sz w:val="28"/>
          <w:szCs w:val="28"/>
        </w:rPr>
        <w:t>(фото</w:t>
      </w:r>
      <w:r w:rsidR="00F938D0">
        <w:rPr>
          <w:rFonts w:ascii="Times New Roman" w:eastAsia="Calibri" w:hAnsi="Times New Roman" w:cs="Times New Roman"/>
          <w:b/>
          <w:sz w:val="28"/>
          <w:szCs w:val="28"/>
        </w:rPr>
        <w:t>3-общественные наблюдатели ЕГЭ</w:t>
      </w:r>
      <w:r w:rsidR="00BC5362" w:rsidRPr="00BC5362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B70AFB" w:rsidRPr="00BC536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B5C74" w:rsidRDefault="001B5C74" w:rsidP="001B5C74">
      <w:pPr>
        <w:tabs>
          <w:tab w:val="right" w:pos="0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Специалистами Отдела образования проводится разъяснительная работа в  трудовых коллективах,  с родителями, жителями сельсоветов по вопросам реорганизации образовательных организаций, об участии образовательных организаций в проектах и социально-значимых мероприятиях (в 2014 году-18 встреч, 2015 году-20 встреч). Ежегодно проводится районное родительское собрание с участием представителей органов власти, Серышевского УВД, прокуратуры, представителей школьных попечительских советов и родительских комитетов. </w:t>
      </w:r>
      <w:r w:rsidR="001817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целях создания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положительного имиджа </w:t>
      </w:r>
      <w:r w:rsidR="001817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учреждениях организуются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</w:t>
      </w:r>
    </w:p>
    <w:p w:rsidR="001B5C74" w:rsidRDefault="001B5C74" w:rsidP="001B5C74">
      <w:pPr>
        <w:tabs>
          <w:tab w:val="right" w:pos="0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-открытые мероприятия с привлечением родителей, жителей сельсоветов, </w:t>
      </w:r>
    </w:p>
    <w:p w:rsidR="001B5C74" w:rsidRDefault="001B5C74" w:rsidP="001B5C74">
      <w:pPr>
        <w:tabs>
          <w:tab w:val="right" w:pos="0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-единые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методический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дни педагогов района (межрайонные, региональные).</w:t>
      </w:r>
    </w:p>
    <w:p w:rsidR="001B5C74" w:rsidRDefault="001B5C74" w:rsidP="001B5C74">
      <w:pPr>
        <w:tabs>
          <w:tab w:val="right" w:pos="0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Рекомендации:</w:t>
      </w:r>
    </w:p>
    <w:p w:rsidR="001B5C74" w:rsidRDefault="001B5C74" w:rsidP="001B5C74">
      <w:pPr>
        <w:tabs>
          <w:tab w:val="right" w:pos="0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1.Главам муниципальных образований:</w:t>
      </w:r>
    </w:p>
    <w:p w:rsidR="001B5C74" w:rsidRDefault="001B5C74" w:rsidP="001B5C74">
      <w:pPr>
        <w:tabs>
          <w:tab w:val="right" w:pos="0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18173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1.1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ривлекать  детей дошкольного  возраста, не посещающих дошкольные учреждения, к занятиям кружков в сельских клубах и библиотеках;</w:t>
      </w:r>
    </w:p>
    <w:p w:rsidR="001B5C74" w:rsidRDefault="00181737" w:rsidP="001B5C74">
      <w:pPr>
        <w:tabs>
          <w:tab w:val="right" w:pos="0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1.2</w:t>
      </w:r>
      <w:proofErr w:type="gramStart"/>
      <w:r w:rsidR="001B5C7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</w:t>
      </w:r>
      <w:proofErr w:type="gramEnd"/>
      <w:r w:rsidR="001B5C7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одействовать созданию и деятельности общественных объединений, клубов спортивной направленности и организаторов  спортивной работы в территории.</w:t>
      </w:r>
    </w:p>
    <w:p w:rsidR="001B5C74" w:rsidRDefault="001B5C74" w:rsidP="001B5C74">
      <w:pPr>
        <w:tabs>
          <w:tab w:val="right" w:pos="0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2.Отделу образования администрации Серышевского района: </w:t>
      </w:r>
    </w:p>
    <w:p w:rsidR="001B5C74" w:rsidRDefault="001B5C74" w:rsidP="001B5C74">
      <w:pPr>
        <w:tabs>
          <w:tab w:val="right" w:pos="0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2.1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П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ровести работу с руководителями дошкольных образовательных организаций, имеющих наполняемость ниже проектной мощности, по вопросу повышения  численности воспитанников учреждения;</w:t>
      </w:r>
    </w:p>
    <w:p w:rsidR="001B5C74" w:rsidRDefault="001B5C74" w:rsidP="001B5C74">
      <w:pPr>
        <w:tabs>
          <w:tab w:val="right" w:pos="0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2.2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существлять контроль за выполнением образовательными организациями плана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улучшению качества работы, рекомендованные муниципальным О</w:t>
      </w:r>
      <w:r w:rsidR="00BC5362">
        <w:rPr>
          <w:rFonts w:ascii="Times New Roman" w:hAnsi="Times New Roman" w:cs="Times New Roman"/>
          <w:sz w:val="28"/>
          <w:szCs w:val="28"/>
        </w:rPr>
        <w:t>бщественным советом в 2015 году;</w:t>
      </w:r>
    </w:p>
    <w:p w:rsidR="00181737" w:rsidRDefault="00181737" w:rsidP="001B5C74">
      <w:pPr>
        <w:tabs>
          <w:tab w:val="right" w:pos="0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Рассмотреть вопрос  предост</w:t>
      </w:r>
      <w:r w:rsidR="005D39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вления  услуг дошкольного образования на базе филиала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ермонтово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81737" w:rsidRDefault="00181737" w:rsidP="001B5C74">
      <w:pPr>
        <w:tabs>
          <w:tab w:val="right" w:pos="0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ходе аттестации руководителей образовательных организаций учитывать мнение общественности и рекомендации муниципального Общественного совета по вопросу качества предоставляемых услуг</w:t>
      </w:r>
      <w:r w:rsidRPr="00181737">
        <w:rPr>
          <w:rFonts w:ascii="Times New Roman" w:hAnsi="Times New Roman" w:cs="Times New Roman"/>
          <w:sz w:val="28"/>
          <w:szCs w:val="28"/>
        </w:rPr>
        <w:t xml:space="preserve"> </w:t>
      </w:r>
      <w:r w:rsidR="00BC5362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1737" w:rsidRDefault="00181737" w:rsidP="001B5C74">
      <w:pPr>
        <w:tabs>
          <w:tab w:val="right" w:pos="0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ктивизировать работу единых методических дней педагогов района с участием представителей родительских комитетов, Управляющих советов образовательных организаций. Включать в жюри детских и </w:t>
      </w:r>
      <w:r w:rsidR="005D39C5">
        <w:rPr>
          <w:rFonts w:ascii="Times New Roman" w:hAnsi="Times New Roman" w:cs="Times New Roman"/>
          <w:sz w:val="28"/>
          <w:szCs w:val="28"/>
        </w:rPr>
        <w:t>профессиональных педагогических конкурсов членов женсоветов и общественного управления</w:t>
      </w:r>
      <w:r w:rsidR="00BC5362">
        <w:rPr>
          <w:rFonts w:ascii="Times New Roman" w:hAnsi="Times New Roman" w:cs="Times New Roman"/>
          <w:sz w:val="28"/>
          <w:szCs w:val="28"/>
        </w:rPr>
        <w:t xml:space="preserve"> организаций;</w:t>
      </w:r>
    </w:p>
    <w:p w:rsidR="005D39C5" w:rsidRDefault="005D39C5" w:rsidP="001B5C74">
      <w:pPr>
        <w:tabs>
          <w:tab w:val="right" w:pos="0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="00BC5362">
        <w:rPr>
          <w:rFonts w:ascii="Times New Roman" w:hAnsi="Times New Roman" w:cs="Times New Roman"/>
          <w:sz w:val="28"/>
          <w:szCs w:val="28"/>
        </w:rPr>
        <w:t>асширя</w:t>
      </w:r>
      <w:r>
        <w:rPr>
          <w:rFonts w:ascii="Times New Roman" w:hAnsi="Times New Roman" w:cs="Times New Roman"/>
          <w:sz w:val="28"/>
          <w:szCs w:val="28"/>
        </w:rPr>
        <w:t>ть разъяснительную работу с общественностью через работу родительских форумов.</w:t>
      </w:r>
    </w:p>
    <w:p w:rsidR="00EF6784" w:rsidRDefault="00EF6784" w:rsidP="00BC5362">
      <w:pPr>
        <w:tabs>
          <w:tab w:val="right" w:pos="0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784" w:rsidRDefault="00EF6784" w:rsidP="00BC5362">
      <w:pPr>
        <w:tabs>
          <w:tab w:val="right" w:pos="0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362" w:rsidRDefault="00BC5362" w:rsidP="00BC5362">
      <w:pPr>
        <w:tabs>
          <w:tab w:val="right" w:pos="0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Начальник Отдела образования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Т.В.Краснобаева</w:t>
      </w:r>
      <w:proofErr w:type="spellEnd"/>
    </w:p>
    <w:p w:rsidR="00BC5362" w:rsidRPr="00BC5362" w:rsidRDefault="00BC5362" w:rsidP="00BC5362">
      <w:pPr>
        <w:tabs>
          <w:tab w:val="right" w:pos="0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362">
        <w:rPr>
          <w:rFonts w:ascii="Times New Roman" w:hAnsi="Times New Roman" w:cs="Times New Roman"/>
          <w:sz w:val="20"/>
          <w:szCs w:val="20"/>
        </w:rPr>
        <w:t>Е.Л. Назарова</w:t>
      </w:r>
    </w:p>
    <w:sectPr w:rsidR="00BC5362" w:rsidRPr="00BC5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066"/>
    <w:rsid w:val="00046066"/>
    <w:rsid w:val="00180657"/>
    <w:rsid w:val="00181737"/>
    <w:rsid w:val="001B5C74"/>
    <w:rsid w:val="002F6F38"/>
    <w:rsid w:val="0036352E"/>
    <w:rsid w:val="00436E21"/>
    <w:rsid w:val="005D39C5"/>
    <w:rsid w:val="00733A8C"/>
    <w:rsid w:val="007E6BEE"/>
    <w:rsid w:val="00B700C7"/>
    <w:rsid w:val="00B70AFB"/>
    <w:rsid w:val="00BC5362"/>
    <w:rsid w:val="00C17896"/>
    <w:rsid w:val="00D86CD1"/>
    <w:rsid w:val="00EF6784"/>
    <w:rsid w:val="00F9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5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2"/>
    <w:locked/>
    <w:rsid w:val="001B5C74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1B5C74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styleId="a6">
    <w:name w:val="Balloon Text"/>
    <w:basedOn w:val="a"/>
    <w:link w:val="a7"/>
    <w:uiPriority w:val="99"/>
    <w:semiHidden/>
    <w:unhideWhenUsed/>
    <w:rsid w:val="001B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5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5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2"/>
    <w:locked/>
    <w:rsid w:val="001B5C74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1B5C74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styleId="a6">
    <w:name w:val="Balloon Text"/>
    <w:basedOn w:val="a"/>
    <w:link w:val="a7"/>
    <w:uiPriority w:val="99"/>
    <w:semiHidden/>
    <w:unhideWhenUsed/>
    <w:rsid w:val="001B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5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u-RU" sz="14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Сравнительный анализ удовлетворенности качеством и доступностью  дошкольного образования в Серышевском районе в 2014 и 2015 гг.</a:t>
            </a:r>
          </a:p>
        </c:rich>
      </c:tx>
      <c:layout>
        <c:manualLayout>
          <c:xMode val="edge"/>
          <c:yMode val="edge"/>
          <c:x val="0.11493014986029972"/>
          <c:y val="2.6578073089700997E-2"/>
        </c:manualLayout>
      </c:layout>
      <c:overlay val="0"/>
    </c:title>
    <c:autoTitleDeleted val="0"/>
    <c:view3D>
      <c:rotX val="15"/>
      <c:rotY val="3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657691982050741E-2"/>
          <c:y val="0.26667817207780592"/>
          <c:w val="0.6641068495470327"/>
          <c:h val="0.6078384208823212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Удовлетворены, %</c:v>
                </c:pt>
              </c:strCache>
            </c:strRef>
          </c:tx>
          <c:spPr>
            <a:solidFill>
              <a:srgbClr val="1F497D">
                <a:lumMod val="20000"/>
                <a:lumOff val="80000"/>
              </a:srgbClr>
            </a:solidFill>
            <a:ln>
              <a:solidFill>
                <a:srgbClr val="1F497D">
                  <a:lumMod val="75000"/>
                </a:srgbClr>
              </a:solidFill>
            </a:ln>
          </c:spPr>
          <c:invertIfNegative val="0"/>
          <c:cat>
            <c:strRef>
              <c:f>Лист1!$A$2:$A$3</c:f>
              <c:strCache>
                <c:ptCount val="2"/>
                <c:pt idx="0">
                  <c:v>2014 год</c:v>
                </c:pt>
                <c:pt idx="1">
                  <c:v>2015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54</c:v>
                </c:pt>
                <c:pt idx="1">
                  <c:v>49.6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удовлетворены, %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2014 год</c:v>
                </c:pt>
                <c:pt idx="1">
                  <c:v>2015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46</c:v>
                </c:pt>
                <c:pt idx="1">
                  <c:v>46.5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6022656"/>
        <c:axId val="119321728"/>
        <c:axId val="109739072"/>
      </c:bar3DChart>
      <c:catAx>
        <c:axId val="11602265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9321728"/>
        <c:crosses val="autoZero"/>
        <c:auto val="1"/>
        <c:lblAlgn val="ctr"/>
        <c:lblOffset val="100"/>
        <c:noMultiLvlLbl val="0"/>
      </c:catAx>
      <c:valAx>
        <c:axId val="11932172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6022656"/>
        <c:crosses val="autoZero"/>
        <c:crossBetween val="between"/>
      </c:valAx>
      <c:serAx>
        <c:axId val="109739072"/>
        <c:scaling>
          <c:orientation val="minMax"/>
        </c:scaling>
        <c:delete val="1"/>
        <c:axPos val="b"/>
        <c:majorTickMark val="out"/>
        <c:minorTickMark val="none"/>
        <c:tickLblPos val="none"/>
        <c:crossAx val="119321728"/>
        <c:crosses val="autoZero"/>
      </c:ser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u-RU" sz="14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Сравнительный анализ удовлетворенности качеством и доступностью  общего образования в Серышевском районе в 2014 и 2015 гг.</a:t>
            </a:r>
          </a:p>
        </c:rich>
      </c:tx>
      <c:layout>
        <c:manualLayout>
          <c:xMode val="edge"/>
          <c:yMode val="edge"/>
          <c:x val="0.17373389864728447"/>
          <c:y val="3.9462983793692452E-2"/>
        </c:manualLayout>
      </c:layout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975609756097563E-2"/>
          <c:y val="0.32876052948255141"/>
          <c:w val="0.66337673644453043"/>
          <c:h val="0.5438267148014440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Удовлетворены, %</c:v>
                </c:pt>
              </c:strCache>
            </c:strRef>
          </c:tx>
          <c:spPr>
            <a:solidFill>
              <a:srgbClr val="1F497D">
                <a:lumMod val="20000"/>
                <a:lumOff val="80000"/>
              </a:srgbClr>
            </a:solidFill>
            <a:ln>
              <a:solidFill>
                <a:srgbClr val="1F497D">
                  <a:lumMod val="75000"/>
                </a:srgbClr>
              </a:solidFill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2014</c:v>
                </c:pt>
                <c:pt idx="1">
                  <c:v>2015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67</c:v>
                </c:pt>
                <c:pt idx="1">
                  <c:v>66.5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удовлетворены, %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2014</c:v>
                </c:pt>
                <c:pt idx="1">
                  <c:v>2015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33</c:v>
                </c:pt>
                <c:pt idx="1">
                  <c:v>30.1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7639936"/>
        <c:axId val="127641472"/>
        <c:axId val="0"/>
      </c:bar3DChart>
      <c:catAx>
        <c:axId val="127639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7641472"/>
        <c:crosses val="autoZero"/>
        <c:auto val="1"/>
        <c:lblAlgn val="ctr"/>
        <c:lblOffset val="100"/>
        <c:noMultiLvlLbl val="0"/>
      </c:catAx>
      <c:valAx>
        <c:axId val="12764147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763993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u-RU" sz="14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Сравнительный анализ удовлетворенности качеством и доступностью  дополнительного образования в Серышевском районе в 2014 - 2015 гг.</a:t>
            </a:r>
          </a:p>
        </c:rich>
      </c:tx>
      <c:layout>
        <c:manualLayout>
          <c:xMode val="edge"/>
          <c:yMode val="edge"/>
          <c:x val="0.11780366056572379"/>
          <c:y val="0"/>
        </c:manualLayout>
      </c:layout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Удовлетворены, %</c:v>
                </c:pt>
              </c:strCache>
            </c:strRef>
          </c:tx>
          <c:spPr>
            <a:solidFill>
              <a:srgbClr val="1F497D">
                <a:lumMod val="20000"/>
                <a:lumOff val="80000"/>
              </a:srgbClr>
            </a:solidFill>
            <a:ln>
              <a:solidFill>
                <a:srgbClr val="1F497D">
                  <a:lumMod val="75000"/>
                </a:srgbClr>
              </a:solidFill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2014 год</c:v>
                </c:pt>
                <c:pt idx="1">
                  <c:v>2015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38</c:v>
                </c:pt>
                <c:pt idx="1">
                  <c:v>46.7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удовлетворены, %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2014 год</c:v>
                </c:pt>
                <c:pt idx="1">
                  <c:v>2015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62</c:v>
                </c:pt>
                <c:pt idx="1">
                  <c:v>49.7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7045632"/>
        <c:axId val="127047168"/>
        <c:axId val="0"/>
      </c:bar3DChart>
      <c:catAx>
        <c:axId val="12704563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7047168"/>
        <c:crosses val="autoZero"/>
        <c:auto val="1"/>
        <c:lblAlgn val="ctr"/>
        <c:lblOffset val="100"/>
        <c:noMultiLvlLbl val="0"/>
      </c:catAx>
      <c:valAx>
        <c:axId val="12704716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704563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u-RU" sz="14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Уровень</a:t>
            </a:r>
            <a:r>
              <a:rPr lang="ru-RU" sz="1400" b="1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 удовлетворенности качеством и доступностью дошкольного образования в Серышевском районе 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u-RU" sz="1400" b="1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в 2015 году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5461619929087814E-2"/>
          <c:y val="0.27890935651392201"/>
          <c:w val="0.79909547191768493"/>
          <c:h val="0.37285463170314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Лист1!$D$1</c:f>
              <c:strCache>
                <c:ptCount val="1"/>
              </c:strCache>
            </c:strRef>
          </c:tx>
          <c:spPr>
            <a:solidFill>
              <a:srgbClr val="1F497D">
                <a:lumMod val="20000"/>
                <a:lumOff val="80000"/>
              </a:srgbClr>
            </a:solidFill>
            <a:ln>
              <a:solidFill>
                <a:srgbClr val="1F497D">
                  <a:lumMod val="75000"/>
                </a:srgbClr>
              </a:solidFill>
            </a:ln>
          </c:spPr>
          <c:invertIfNegative val="0"/>
          <c:cat>
            <c:strRef>
              <c:f>Лист1!$A$2:$A$16</c:f>
              <c:strCache>
                <c:ptCount val="15"/>
                <c:pt idx="0">
                  <c:v>Аргинское</c:v>
                </c:pt>
                <c:pt idx="1">
                  <c:v>Большесазанское</c:v>
                </c:pt>
                <c:pt idx="2">
                  <c:v>Водораздельненское</c:v>
                </c:pt>
                <c:pt idx="3">
                  <c:v>Казанское</c:v>
                </c:pt>
                <c:pt idx="4">
                  <c:v>Лебяжьевское</c:v>
                </c:pt>
                <c:pt idx="5">
                  <c:v>Лермонтовское</c:v>
                </c:pt>
                <c:pt idx="6">
                  <c:v>Новосергеевское</c:v>
                </c:pt>
                <c:pt idx="7">
                  <c:v>Озерненское</c:v>
                </c:pt>
                <c:pt idx="8">
                  <c:v>Полянское</c:v>
                </c:pt>
                <c:pt idx="9">
                  <c:v>Сосновское</c:v>
                </c:pt>
                <c:pt idx="10">
                  <c:v>Томское</c:v>
                </c:pt>
                <c:pt idx="11">
                  <c:v>Украинское</c:v>
                </c:pt>
                <c:pt idx="12">
                  <c:v>Фроловское</c:v>
                </c:pt>
                <c:pt idx="13">
                  <c:v>Широкологское</c:v>
                </c:pt>
                <c:pt idx="14">
                  <c:v>пгт Серышево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61</c:v>
                </c:pt>
                <c:pt idx="1">
                  <c:v>47</c:v>
                </c:pt>
                <c:pt idx="2">
                  <c:v>73</c:v>
                </c:pt>
                <c:pt idx="3">
                  <c:v>41</c:v>
                </c:pt>
                <c:pt idx="4">
                  <c:v>86</c:v>
                </c:pt>
                <c:pt idx="5">
                  <c:v>38</c:v>
                </c:pt>
                <c:pt idx="6">
                  <c:v>16</c:v>
                </c:pt>
                <c:pt idx="7">
                  <c:v>67</c:v>
                </c:pt>
                <c:pt idx="8">
                  <c:v>52</c:v>
                </c:pt>
                <c:pt idx="9">
                  <c:v>53</c:v>
                </c:pt>
                <c:pt idx="10">
                  <c:v>75</c:v>
                </c:pt>
                <c:pt idx="11">
                  <c:v>46</c:v>
                </c:pt>
                <c:pt idx="12">
                  <c:v>56</c:v>
                </c:pt>
                <c:pt idx="13">
                  <c:v>17</c:v>
                </c:pt>
                <c:pt idx="14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Лист1!$E$1</c:f>
              <c:strCache>
                <c:ptCount val="1"/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Аргинское</c:v>
                </c:pt>
                <c:pt idx="1">
                  <c:v>Большесазанское</c:v>
                </c:pt>
                <c:pt idx="2">
                  <c:v>Водораздельненское</c:v>
                </c:pt>
                <c:pt idx="3">
                  <c:v>Казанское</c:v>
                </c:pt>
                <c:pt idx="4">
                  <c:v>Лебяжьевское</c:v>
                </c:pt>
                <c:pt idx="5">
                  <c:v>Лермонтовское</c:v>
                </c:pt>
                <c:pt idx="6">
                  <c:v>Новосергеевское</c:v>
                </c:pt>
                <c:pt idx="7">
                  <c:v>Озерненское</c:v>
                </c:pt>
                <c:pt idx="8">
                  <c:v>Полянское</c:v>
                </c:pt>
                <c:pt idx="9">
                  <c:v>Сосновское</c:v>
                </c:pt>
                <c:pt idx="10">
                  <c:v>Томское</c:v>
                </c:pt>
                <c:pt idx="11">
                  <c:v>Украинское</c:v>
                </c:pt>
                <c:pt idx="12">
                  <c:v>Фроловское</c:v>
                </c:pt>
                <c:pt idx="13">
                  <c:v>Широкологское</c:v>
                </c:pt>
                <c:pt idx="14">
                  <c:v>пгт Серышево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39</c:v>
                </c:pt>
                <c:pt idx="1">
                  <c:v>53</c:v>
                </c:pt>
                <c:pt idx="2">
                  <c:v>7</c:v>
                </c:pt>
                <c:pt idx="3">
                  <c:v>59</c:v>
                </c:pt>
                <c:pt idx="4">
                  <c:v>10</c:v>
                </c:pt>
                <c:pt idx="5">
                  <c:v>41</c:v>
                </c:pt>
                <c:pt idx="6">
                  <c:v>84</c:v>
                </c:pt>
                <c:pt idx="7">
                  <c:v>29</c:v>
                </c:pt>
                <c:pt idx="8">
                  <c:v>43</c:v>
                </c:pt>
                <c:pt idx="9">
                  <c:v>47</c:v>
                </c:pt>
                <c:pt idx="10">
                  <c:v>19</c:v>
                </c:pt>
                <c:pt idx="11">
                  <c:v>46</c:v>
                </c:pt>
                <c:pt idx="12">
                  <c:v>44</c:v>
                </c:pt>
                <c:pt idx="13">
                  <c:v>83</c:v>
                </c:pt>
                <c:pt idx="14">
                  <c:v>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604608"/>
        <c:axId val="127606144"/>
      </c:barChart>
      <c:catAx>
        <c:axId val="12760460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solidFill>
                  <a:schemeClr val="tx1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7606144"/>
        <c:crosses val="autoZero"/>
        <c:auto val="1"/>
        <c:lblAlgn val="ctr"/>
        <c:lblOffset val="100"/>
        <c:noMultiLvlLbl val="0"/>
      </c:catAx>
      <c:valAx>
        <c:axId val="12760614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760460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u-RU" sz="14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Уровень</a:t>
            </a:r>
            <a:r>
              <a:rPr lang="ru-RU" sz="1400" b="1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 удовлетворенности качеством и доступностью общего образования в Серышевском районе в 2015 году</a:t>
            </a:r>
          </a:p>
        </c:rich>
      </c:tx>
      <c:layout>
        <c:manualLayout>
          <c:xMode val="edge"/>
          <c:yMode val="edge"/>
          <c:x val="0.13193861184018671"/>
          <c:y val="3.5714285714285712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Удовлетворены,%</c:v>
                </c:pt>
              </c:strCache>
            </c:strRef>
          </c:tx>
          <c:spPr>
            <a:solidFill>
              <a:srgbClr val="1F497D">
                <a:lumMod val="20000"/>
                <a:lumOff val="80000"/>
              </a:srgbClr>
            </a:solidFill>
            <a:ln>
              <a:solidFill>
                <a:srgbClr val="1F497D">
                  <a:lumMod val="75000"/>
                </a:srgbClr>
              </a:solidFill>
            </a:ln>
          </c:spPr>
          <c:invertIfNegative val="0"/>
          <c:cat>
            <c:strRef>
              <c:f>Лист1!$A$2:$A$17</c:f>
              <c:strCache>
                <c:ptCount val="16"/>
                <c:pt idx="0">
                  <c:v>Аргинское</c:v>
                </c:pt>
                <c:pt idx="1">
                  <c:v>Большесазанское</c:v>
                </c:pt>
                <c:pt idx="2">
                  <c:v>Водораздельненское</c:v>
                </c:pt>
                <c:pt idx="3">
                  <c:v>Казанское</c:v>
                </c:pt>
                <c:pt idx="4">
                  <c:v>Лебяжьевское</c:v>
                </c:pt>
                <c:pt idx="5">
                  <c:v>Лермонтовское</c:v>
                </c:pt>
                <c:pt idx="6">
                  <c:v>Лиманновское</c:v>
                </c:pt>
                <c:pt idx="7">
                  <c:v>Новосергеевское</c:v>
                </c:pt>
                <c:pt idx="8">
                  <c:v>Озерненское</c:v>
                </c:pt>
                <c:pt idx="9">
                  <c:v>Полянское</c:v>
                </c:pt>
                <c:pt idx="10">
                  <c:v>Сосновское</c:v>
                </c:pt>
                <c:pt idx="11">
                  <c:v>Томское</c:v>
                </c:pt>
                <c:pt idx="12">
                  <c:v>Украинское</c:v>
                </c:pt>
                <c:pt idx="13">
                  <c:v>Фроловское</c:v>
                </c:pt>
                <c:pt idx="14">
                  <c:v>Широкологское</c:v>
                </c:pt>
                <c:pt idx="15">
                  <c:v>пгт Серышево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87</c:v>
                </c:pt>
                <c:pt idx="1">
                  <c:v>77</c:v>
                </c:pt>
                <c:pt idx="2">
                  <c:v>100</c:v>
                </c:pt>
                <c:pt idx="3">
                  <c:v>27</c:v>
                </c:pt>
                <c:pt idx="4">
                  <c:v>76</c:v>
                </c:pt>
                <c:pt idx="5">
                  <c:v>41</c:v>
                </c:pt>
                <c:pt idx="6">
                  <c:v>22</c:v>
                </c:pt>
                <c:pt idx="7">
                  <c:v>58</c:v>
                </c:pt>
                <c:pt idx="8">
                  <c:v>73</c:v>
                </c:pt>
                <c:pt idx="9">
                  <c:v>65</c:v>
                </c:pt>
                <c:pt idx="10">
                  <c:v>63</c:v>
                </c:pt>
                <c:pt idx="11">
                  <c:v>87</c:v>
                </c:pt>
                <c:pt idx="12">
                  <c:v>56</c:v>
                </c:pt>
                <c:pt idx="13">
                  <c:v>88</c:v>
                </c:pt>
                <c:pt idx="14">
                  <c:v>87</c:v>
                </c:pt>
                <c:pt idx="15">
                  <c:v>57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удовлетворены,%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Аргинское</c:v>
                </c:pt>
                <c:pt idx="1">
                  <c:v>Большесазанское</c:v>
                </c:pt>
                <c:pt idx="2">
                  <c:v>Водораздельненское</c:v>
                </c:pt>
                <c:pt idx="3">
                  <c:v>Казанское</c:v>
                </c:pt>
                <c:pt idx="4">
                  <c:v>Лебяжьевское</c:v>
                </c:pt>
                <c:pt idx="5">
                  <c:v>Лермонтовское</c:v>
                </c:pt>
                <c:pt idx="6">
                  <c:v>Лиманновское</c:v>
                </c:pt>
                <c:pt idx="7">
                  <c:v>Новосергеевское</c:v>
                </c:pt>
                <c:pt idx="8">
                  <c:v>Озерненское</c:v>
                </c:pt>
                <c:pt idx="9">
                  <c:v>Полянское</c:v>
                </c:pt>
                <c:pt idx="10">
                  <c:v>Сосновское</c:v>
                </c:pt>
                <c:pt idx="11">
                  <c:v>Томское</c:v>
                </c:pt>
                <c:pt idx="12">
                  <c:v>Украинское</c:v>
                </c:pt>
                <c:pt idx="13">
                  <c:v>Фроловское</c:v>
                </c:pt>
                <c:pt idx="14">
                  <c:v>Широкологское</c:v>
                </c:pt>
                <c:pt idx="15">
                  <c:v>пгт Серышево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13</c:v>
                </c:pt>
                <c:pt idx="1">
                  <c:v>23</c:v>
                </c:pt>
                <c:pt idx="2">
                  <c:v>0</c:v>
                </c:pt>
                <c:pt idx="3">
                  <c:v>73</c:v>
                </c:pt>
                <c:pt idx="4">
                  <c:v>17</c:v>
                </c:pt>
                <c:pt idx="5">
                  <c:v>38</c:v>
                </c:pt>
                <c:pt idx="6">
                  <c:v>67</c:v>
                </c:pt>
                <c:pt idx="7">
                  <c:v>42</c:v>
                </c:pt>
                <c:pt idx="8">
                  <c:v>23</c:v>
                </c:pt>
                <c:pt idx="9">
                  <c:v>33</c:v>
                </c:pt>
                <c:pt idx="10">
                  <c:v>37</c:v>
                </c:pt>
                <c:pt idx="11">
                  <c:v>11</c:v>
                </c:pt>
                <c:pt idx="12">
                  <c:v>40</c:v>
                </c:pt>
                <c:pt idx="13">
                  <c:v>12</c:v>
                </c:pt>
                <c:pt idx="14">
                  <c:v>13</c:v>
                </c:pt>
                <c:pt idx="15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799296"/>
        <c:axId val="127800832"/>
      </c:barChart>
      <c:catAx>
        <c:axId val="12779929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7800832"/>
        <c:crosses val="autoZero"/>
        <c:auto val="1"/>
        <c:lblAlgn val="ctr"/>
        <c:lblOffset val="100"/>
        <c:noMultiLvlLbl val="0"/>
      </c:catAx>
      <c:valAx>
        <c:axId val="1278008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77992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u-RU" sz="14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Уровень</a:t>
            </a:r>
            <a:r>
              <a:rPr lang="ru-RU" sz="1400" b="1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 удовлетворенности качеством и доступностью дополнительного образования в Серышевском районе 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u-RU" sz="1400" b="1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в 2015 году</a:t>
            </a:r>
          </a:p>
        </c:rich>
      </c:tx>
      <c:layout>
        <c:manualLayout>
          <c:xMode val="edge"/>
          <c:yMode val="edge"/>
          <c:x val="0.13193855630282844"/>
          <c:y val="2.1968594131919067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Удовлетворены,%</c:v>
                </c:pt>
              </c:strCache>
            </c:strRef>
          </c:tx>
          <c:spPr>
            <a:solidFill>
              <a:srgbClr val="1F497D">
                <a:lumMod val="20000"/>
                <a:lumOff val="80000"/>
              </a:srgbClr>
            </a:solidFill>
            <a:ln>
              <a:solidFill>
                <a:srgbClr val="1F497D">
                  <a:lumMod val="75000"/>
                </a:srgbClr>
              </a:solidFill>
            </a:ln>
          </c:spPr>
          <c:invertIfNegative val="0"/>
          <c:cat>
            <c:strRef>
              <c:f>Лист1!$A$2:$A$17</c:f>
              <c:strCache>
                <c:ptCount val="16"/>
                <c:pt idx="0">
                  <c:v>Аргинское</c:v>
                </c:pt>
                <c:pt idx="1">
                  <c:v>Большесазанское</c:v>
                </c:pt>
                <c:pt idx="2">
                  <c:v>Водораздельненское</c:v>
                </c:pt>
                <c:pt idx="3">
                  <c:v>Казанское</c:v>
                </c:pt>
                <c:pt idx="4">
                  <c:v>Лебяжьевское</c:v>
                </c:pt>
                <c:pt idx="5">
                  <c:v>Лермонтовское</c:v>
                </c:pt>
                <c:pt idx="6">
                  <c:v>Лиманновское</c:v>
                </c:pt>
                <c:pt idx="7">
                  <c:v>Новосергеевское</c:v>
                </c:pt>
                <c:pt idx="8">
                  <c:v>Озерненское</c:v>
                </c:pt>
                <c:pt idx="9">
                  <c:v>Полянское</c:v>
                </c:pt>
                <c:pt idx="10">
                  <c:v>Сосновское</c:v>
                </c:pt>
                <c:pt idx="11">
                  <c:v>Томское</c:v>
                </c:pt>
                <c:pt idx="12">
                  <c:v>Украинское</c:v>
                </c:pt>
                <c:pt idx="13">
                  <c:v>Фроловское</c:v>
                </c:pt>
                <c:pt idx="14">
                  <c:v>Широкологское</c:v>
                </c:pt>
                <c:pt idx="15">
                  <c:v>пгт Серышево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39</c:v>
                </c:pt>
                <c:pt idx="1">
                  <c:v>40</c:v>
                </c:pt>
                <c:pt idx="2">
                  <c:v>93</c:v>
                </c:pt>
                <c:pt idx="3">
                  <c:v>18</c:v>
                </c:pt>
                <c:pt idx="4">
                  <c:v>69</c:v>
                </c:pt>
                <c:pt idx="5">
                  <c:v>34</c:v>
                </c:pt>
                <c:pt idx="6">
                  <c:v>0</c:v>
                </c:pt>
                <c:pt idx="7">
                  <c:v>35</c:v>
                </c:pt>
                <c:pt idx="8">
                  <c:v>63</c:v>
                </c:pt>
                <c:pt idx="9">
                  <c:v>40</c:v>
                </c:pt>
                <c:pt idx="10">
                  <c:v>47</c:v>
                </c:pt>
                <c:pt idx="11">
                  <c:v>57</c:v>
                </c:pt>
                <c:pt idx="12">
                  <c:v>58</c:v>
                </c:pt>
                <c:pt idx="13">
                  <c:v>69</c:v>
                </c:pt>
                <c:pt idx="14">
                  <c:v>43</c:v>
                </c:pt>
                <c:pt idx="15">
                  <c:v>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удовлетворены,%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Аргинское</c:v>
                </c:pt>
                <c:pt idx="1">
                  <c:v>Большесазанское</c:v>
                </c:pt>
                <c:pt idx="2">
                  <c:v>Водораздельненское</c:v>
                </c:pt>
                <c:pt idx="3">
                  <c:v>Казанское</c:v>
                </c:pt>
                <c:pt idx="4">
                  <c:v>Лебяжьевское</c:v>
                </c:pt>
                <c:pt idx="5">
                  <c:v>Лермонтовское</c:v>
                </c:pt>
                <c:pt idx="6">
                  <c:v>Лиманновское</c:v>
                </c:pt>
                <c:pt idx="7">
                  <c:v>Новосергеевское</c:v>
                </c:pt>
                <c:pt idx="8">
                  <c:v>Озерненское</c:v>
                </c:pt>
                <c:pt idx="9">
                  <c:v>Полянское</c:v>
                </c:pt>
                <c:pt idx="10">
                  <c:v>Сосновское</c:v>
                </c:pt>
                <c:pt idx="11">
                  <c:v>Томское</c:v>
                </c:pt>
                <c:pt idx="12">
                  <c:v>Украинское</c:v>
                </c:pt>
                <c:pt idx="13">
                  <c:v>Фроловское</c:v>
                </c:pt>
                <c:pt idx="14">
                  <c:v>Широкологское</c:v>
                </c:pt>
                <c:pt idx="15">
                  <c:v>пгт Серышево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61</c:v>
                </c:pt>
                <c:pt idx="1">
                  <c:v>60</c:v>
                </c:pt>
                <c:pt idx="2">
                  <c:v>7</c:v>
                </c:pt>
                <c:pt idx="3">
                  <c:v>82</c:v>
                </c:pt>
                <c:pt idx="4">
                  <c:v>24</c:v>
                </c:pt>
                <c:pt idx="5">
                  <c:v>55</c:v>
                </c:pt>
                <c:pt idx="6">
                  <c:v>89</c:v>
                </c:pt>
                <c:pt idx="7">
                  <c:v>65</c:v>
                </c:pt>
                <c:pt idx="8">
                  <c:v>35</c:v>
                </c:pt>
                <c:pt idx="9">
                  <c:v>59</c:v>
                </c:pt>
                <c:pt idx="10">
                  <c:v>53</c:v>
                </c:pt>
                <c:pt idx="11">
                  <c:v>38</c:v>
                </c:pt>
                <c:pt idx="12">
                  <c:v>38</c:v>
                </c:pt>
                <c:pt idx="13">
                  <c:v>19</c:v>
                </c:pt>
                <c:pt idx="14">
                  <c:v>57</c:v>
                </c:pt>
                <c:pt idx="15">
                  <c:v>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600896"/>
        <c:axId val="127823872"/>
      </c:barChart>
      <c:catAx>
        <c:axId val="12760089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7823872"/>
        <c:crosses val="autoZero"/>
        <c:auto val="1"/>
        <c:lblAlgn val="ctr"/>
        <c:lblOffset val="100"/>
        <c:noMultiLvlLbl val="0"/>
      </c:catAx>
      <c:valAx>
        <c:axId val="12782387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76008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11</cp:revision>
  <cp:lastPrinted>2016-01-19T01:59:00Z</cp:lastPrinted>
  <dcterms:created xsi:type="dcterms:W3CDTF">2016-01-15T06:23:00Z</dcterms:created>
  <dcterms:modified xsi:type="dcterms:W3CDTF">2016-10-26T03:36:00Z</dcterms:modified>
</cp:coreProperties>
</file>