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88" w:rsidRPr="00155CB0" w:rsidRDefault="00856E8B" w:rsidP="00856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CB0">
        <w:rPr>
          <w:rFonts w:ascii="Times New Roman" w:hAnsi="Times New Roman" w:cs="Times New Roman"/>
          <w:b/>
          <w:sz w:val="28"/>
          <w:szCs w:val="28"/>
        </w:rPr>
        <w:t>Анализ проведения научно – исследовательской конференции обучающихся «Парад наук»</w:t>
      </w:r>
    </w:p>
    <w:p w:rsidR="00856E8B" w:rsidRDefault="00856E8B" w:rsidP="0085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апреля 2016 года на базе школы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состоялась очередная научно – исследовательская конференция обучающихся «Парад наук – 2016».</w:t>
      </w:r>
    </w:p>
    <w:p w:rsidR="00856E8B" w:rsidRDefault="00856E8B" w:rsidP="0085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конференции: развитие интеллектуально – творческого потенциала личности учащихся путем совершенствования навыков </w:t>
      </w:r>
      <w:r w:rsidR="00A757FB">
        <w:rPr>
          <w:rFonts w:ascii="Times New Roman" w:hAnsi="Times New Roman" w:cs="Times New Roman"/>
          <w:sz w:val="28"/>
          <w:szCs w:val="28"/>
        </w:rPr>
        <w:t>исследовательского поведения и развития исследовательских способностей.</w:t>
      </w:r>
    </w:p>
    <w:p w:rsidR="00A757FB" w:rsidRDefault="00A757FB" w:rsidP="0085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757FB" w:rsidRDefault="00A757FB" w:rsidP="00A7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представления об исследовательском обучении как ведущем способе учебной деятельности;</w:t>
      </w:r>
    </w:p>
    <w:p w:rsidR="00A757FB" w:rsidRDefault="00A757FB" w:rsidP="00A7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развитию творческой исследовательской активности детей, освоению новых форм поиска, обработки </w:t>
      </w:r>
      <w:r w:rsidR="006D502F">
        <w:rPr>
          <w:rFonts w:ascii="Times New Roman" w:hAnsi="Times New Roman" w:cs="Times New Roman"/>
          <w:sz w:val="28"/>
          <w:szCs w:val="28"/>
        </w:rPr>
        <w:t>и анализа информации;</w:t>
      </w:r>
    </w:p>
    <w:p w:rsidR="00155CB0" w:rsidRDefault="00155CB0" w:rsidP="00A7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у школьников интереса к фундаментальным и прикладным наукам;</w:t>
      </w:r>
    </w:p>
    <w:p w:rsidR="00155CB0" w:rsidRDefault="00155CB0" w:rsidP="00A7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поддержка одаренных и способных детей, стимулирование их к творчеству и экспериментальной работе.</w:t>
      </w:r>
    </w:p>
    <w:p w:rsidR="00155CB0" w:rsidRDefault="00155CB0" w:rsidP="00155CB0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F5770B" w:rsidRDefault="00155CB0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конференции «Парад наук» в этом году стали 74 обучающихся 2-11 классов из 1</w:t>
      </w:r>
      <w:r w:rsidR="00574E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района. </w:t>
      </w:r>
      <w:r w:rsidR="00F5770B">
        <w:rPr>
          <w:rFonts w:ascii="Times New Roman" w:hAnsi="Times New Roman" w:cs="Times New Roman"/>
          <w:sz w:val="28"/>
          <w:szCs w:val="28"/>
        </w:rPr>
        <w:t xml:space="preserve">В 2015 году в конференции приняли участие 68 обучающихся из 8 общеобразовательных организаций. </w:t>
      </w:r>
    </w:p>
    <w:p w:rsidR="0032660A" w:rsidRDefault="00F5770B" w:rsidP="0032660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трех лет, взятых для данного анализа, наибольшее количество участников конференции – это обучающиеся школы № 2. Доля учеников школы № 2 стабильно составляет от 3</w:t>
      </w:r>
      <w:r w:rsidR="002220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-40</w:t>
      </w:r>
      <w:r w:rsidR="00222056">
        <w:rPr>
          <w:rFonts w:ascii="Times New Roman" w:hAnsi="Times New Roman" w:cs="Times New Roman"/>
          <w:sz w:val="28"/>
          <w:szCs w:val="28"/>
        </w:rPr>
        <w:t xml:space="preserve">% от общего количества участников конференции. Обучающиеся поселковой школы № 1 и школы </w:t>
      </w:r>
      <w:proofErr w:type="spellStart"/>
      <w:r w:rsidR="002220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2205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22056"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 w:rsidR="00222056">
        <w:rPr>
          <w:rFonts w:ascii="Times New Roman" w:hAnsi="Times New Roman" w:cs="Times New Roman"/>
          <w:sz w:val="28"/>
          <w:szCs w:val="28"/>
        </w:rPr>
        <w:t xml:space="preserve"> составляют 12-17%, а в 2016 году обучающиеся школы </w:t>
      </w:r>
      <w:proofErr w:type="spellStart"/>
      <w:r w:rsidR="00222056">
        <w:rPr>
          <w:rFonts w:ascii="Times New Roman" w:hAnsi="Times New Roman" w:cs="Times New Roman"/>
          <w:sz w:val="28"/>
          <w:szCs w:val="28"/>
        </w:rPr>
        <w:t>с.Томское</w:t>
      </w:r>
      <w:proofErr w:type="spellEnd"/>
      <w:r w:rsidR="00222056">
        <w:rPr>
          <w:rFonts w:ascii="Times New Roman" w:hAnsi="Times New Roman" w:cs="Times New Roman"/>
          <w:sz w:val="28"/>
          <w:szCs w:val="28"/>
        </w:rPr>
        <w:t xml:space="preserve"> составили 20,2% от общего количества участников.</w:t>
      </w:r>
      <w:r w:rsidR="0032660A">
        <w:rPr>
          <w:rFonts w:ascii="Times New Roman" w:hAnsi="Times New Roman" w:cs="Times New Roman"/>
          <w:sz w:val="28"/>
          <w:szCs w:val="28"/>
        </w:rPr>
        <w:t xml:space="preserve"> Стабильно высокий процент участников представляют школы </w:t>
      </w:r>
      <w:proofErr w:type="spellStart"/>
      <w:r w:rsidR="0032660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2660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2660A">
        <w:rPr>
          <w:rFonts w:ascii="Times New Roman" w:hAnsi="Times New Roman" w:cs="Times New Roman"/>
          <w:sz w:val="28"/>
          <w:szCs w:val="28"/>
        </w:rPr>
        <w:t>ольшая</w:t>
      </w:r>
      <w:proofErr w:type="spellEnd"/>
      <w:r w:rsidR="00326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60A">
        <w:rPr>
          <w:rFonts w:ascii="Times New Roman" w:hAnsi="Times New Roman" w:cs="Times New Roman"/>
          <w:sz w:val="28"/>
          <w:szCs w:val="28"/>
        </w:rPr>
        <w:t>Сазанка</w:t>
      </w:r>
      <w:proofErr w:type="spellEnd"/>
      <w:r w:rsidR="003266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2660A">
        <w:rPr>
          <w:rFonts w:ascii="Times New Roman" w:hAnsi="Times New Roman" w:cs="Times New Roman"/>
          <w:sz w:val="28"/>
          <w:szCs w:val="28"/>
        </w:rPr>
        <w:t>с.Лермонтово</w:t>
      </w:r>
      <w:proofErr w:type="spellEnd"/>
      <w:r w:rsidR="0032660A">
        <w:rPr>
          <w:rFonts w:ascii="Times New Roman" w:hAnsi="Times New Roman" w:cs="Times New Roman"/>
          <w:sz w:val="28"/>
          <w:szCs w:val="28"/>
        </w:rPr>
        <w:t>. Доля их участников 9-11%.</w:t>
      </w:r>
      <w:r w:rsidR="0032660A" w:rsidRPr="00326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60A" w:rsidRDefault="0032660A" w:rsidP="0032660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Отмечу, что школ</w:t>
      </w:r>
      <w:r w:rsidR="00B216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 w:rsidR="00B216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216DB">
        <w:rPr>
          <w:rFonts w:ascii="Times New Roman" w:hAnsi="Times New Roman" w:cs="Times New Roman"/>
          <w:sz w:val="28"/>
          <w:szCs w:val="28"/>
        </w:rPr>
        <w:t>с.Лебяжье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6DB">
        <w:rPr>
          <w:rFonts w:ascii="Times New Roman" w:hAnsi="Times New Roman" w:cs="Times New Roman"/>
          <w:sz w:val="28"/>
          <w:szCs w:val="28"/>
        </w:rPr>
        <w:t xml:space="preserve">движутся </w:t>
      </w:r>
      <w:r>
        <w:rPr>
          <w:rFonts w:ascii="Times New Roman" w:hAnsi="Times New Roman" w:cs="Times New Roman"/>
          <w:sz w:val="28"/>
          <w:szCs w:val="28"/>
        </w:rPr>
        <w:t xml:space="preserve"> в положительной динамике количества участников конференции.</w:t>
      </w:r>
    </w:p>
    <w:p w:rsidR="008C49E2" w:rsidRDefault="008C49E2" w:rsidP="0032660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впервые за несколько лет </w:t>
      </w:r>
      <w:r w:rsidR="00730185">
        <w:rPr>
          <w:rFonts w:ascii="Times New Roman" w:hAnsi="Times New Roman" w:cs="Times New Roman"/>
          <w:sz w:val="28"/>
          <w:szCs w:val="28"/>
        </w:rPr>
        <w:t xml:space="preserve">в 2016 году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ирокий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 приняла участие в конференции.</w:t>
      </w:r>
    </w:p>
    <w:p w:rsidR="00222056" w:rsidRDefault="00222056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Общеобразовательные организации сел Украинка,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Белоногово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Водораздельное</w:t>
      </w:r>
      <w:r w:rsidR="00326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60A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протяжении трех лет подряд участие в конференции не принимают.</w:t>
      </w:r>
    </w:p>
    <w:p w:rsidR="00222056" w:rsidRDefault="00222056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</w:t>
      </w:r>
      <w:r w:rsidR="003266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266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60A">
        <w:rPr>
          <w:rFonts w:ascii="Times New Roman" w:hAnsi="Times New Roman" w:cs="Times New Roman"/>
          <w:sz w:val="28"/>
          <w:szCs w:val="28"/>
        </w:rPr>
        <w:t>Озерное на протяжении двух последних лет не принимает участие в конференции.</w:t>
      </w:r>
    </w:p>
    <w:p w:rsidR="004604F3" w:rsidRDefault="00155CB0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конференции была организована работа 11 секций</w:t>
      </w:r>
      <w:r w:rsidR="004604F3">
        <w:rPr>
          <w:rFonts w:ascii="Times New Roman" w:hAnsi="Times New Roman" w:cs="Times New Roman"/>
          <w:sz w:val="28"/>
          <w:szCs w:val="28"/>
        </w:rPr>
        <w:t>. При этом, учитывая опыт прошлых лет и пожелания педагогов и обучающихся, оценка работ, представленных в секциях физики – математики, естественных наук (химии и биологии), истории и обществознания, географии и экологии производилась отдельно по каждому общеобразовательному предмету.</w:t>
      </w:r>
    </w:p>
    <w:p w:rsidR="00522489" w:rsidRDefault="004604F3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сравнения в прошлом 2015 году работа конференции была организована </w:t>
      </w:r>
      <w:r w:rsidR="00522489">
        <w:rPr>
          <w:rFonts w:ascii="Times New Roman" w:hAnsi="Times New Roman" w:cs="Times New Roman"/>
          <w:sz w:val="28"/>
          <w:szCs w:val="28"/>
        </w:rPr>
        <w:t>по 8 направлениям, в каждом из которых были определены по одному победителю вне зависимости от предметной направленности, представленного участником проекта. Та же ситуация складывалась и в 2014 году.</w:t>
      </w:r>
    </w:p>
    <w:p w:rsidR="0032660A" w:rsidRDefault="0032660A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количество участников, работающих </w:t>
      </w:r>
      <w:r w:rsidR="008C49E2">
        <w:rPr>
          <w:rFonts w:ascii="Times New Roman" w:hAnsi="Times New Roman" w:cs="Times New Roman"/>
          <w:sz w:val="28"/>
          <w:szCs w:val="28"/>
        </w:rPr>
        <w:t>по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конференции, отмечено, что секция </w:t>
      </w:r>
      <w:r w:rsidR="008C49E2">
        <w:rPr>
          <w:rFonts w:ascii="Times New Roman" w:hAnsi="Times New Roman" w:cs="Times New Roman"/>
          <w:sz w:val="28"/>
          <w:szCs w:val="28"/>
        </w:rPr>
        <w:t>«Начальные классы» стабильно самая многочисленная.</w:t>
      </w:r>
    </w:p>
    <w:p w:rsidR="00272602" w:rsidRDefault="008C49E2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нельзя сказать о наибольшей или наименьшей приверженности участников конференции к какому – либо общеобразовательному предмету. Ежегодно количество участников каждого из направлений примерно одинаковое.</w:t>
      </w:r>
      <w:r w:rsidR="00823758">
        <w:rPr>
          <w:rFonts w:ascii="Times New Roman" w:hAnsi="Times New Roman" w:cs="Times New Roman"/>
          <w:sz w:val="28"/>
          <w:szCs w:val="28"/>
        </w:rPr>
        <w:t xml:space="preserve"> </w:t>
      </w:r>
      <w:r w:rsidR="00272602">
        <w:rPr>
          <w:rFonts w:ascii="Times New Roman" w:hAnsi="Times New Roman" w:cs="Times New Roman"/>
          <w:sz w:val="28"/>
          <w:szCs w:val="28"/>
        </w:rPr>
        <w:t xml:space="preserve">Можно лишь выделить школы, учащиеся которых ежегодно </w:t>
      </w:r>
      <w:r w:rsidR="00693DCB">
        <w:rPr>
          <w:rFonts w:ascii="Times New Roman" w:hAnsi="Times New Roman" w:cs="Times New Roman"/>
          <w:sz w:val="28"/>
          <w:szCs w:val="28"/>
        </w:rPr>
        <w:t>принимают участие</w:t>
      </w:r>
      <w:r w:rsidR="00272602">
        <w:rPr>
          <w:rFonts w:ascii="Times New Roman" w:hAnsi="Times New Roman" w:cs="Times New Roman"/>
          <w:sz w:val="28"/>
          <w:szCs w:val="28"/>
        </w:rPr>
        <w:t xml:space="preserve"> в работе какой – либо секции. Ежегодно в секции «математики – физики» принимают участие и показывают хороший результат обучающиеся школ </w:t>
      </w:r>
      <w:proofErr w:type="spellStart"/>
      <w:r w:rsidR="0027260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7260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272602">
        <w:rPr>
          <w:rFonts w:ascii="Times New Roman" w:hAnsi="Times New Roman" w:cs="Times New Roman"/>
          <w:sz w:val="28"/>
          <w:szCs w:val="28"/>
        </w:rPr>
        <w:t>ермонтово</w:t>
      </w:r>
      <w:proofErr w:type="spellEnd"/>
      <w:r w:rsidR="002726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602">
        <w:rPr>
          <w:rFonts w:ascii="Times New Roman" w:hAnsi="Times New Roman" w:cs="Times New Roman"/>
          <w:sz w:val="28"/>
          <w:szCs w:val="28"/>
        </w:rPr>
        <w:t>с.Сосновка</w:t>
      </w:r>
      <w:proofErr w:type="spellEnd"/>
      <w:r w:rsidR="00EB2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2F33">
        <w:rPr>
          <w:rFonts w:ascii="Times New Roman" w:hAnsi="Times New Roman" w:cs="Times New Roman"/>
          <w:sz w:val="28"/>
          <w:szCs w:val="28"/>
        </w:rPr>
        <w:t>с.Лебяжье</w:t>
      </w:r>
      <w:proofErr w:type="spellEnd"/>
      <w:r w:rsidR="00272602">
        <w:rPr>
          <w:rFonts w:ascii="Times New Roman" w:hAnsi="Times New Roman" w:cs="Times New Roman"/>
          <w:sz w:val="28"/>
          <w:szCs w:val="28"/>
        </w:rPr>
        <w:t>.</w:t>
      </w:r>
      <w:r w:rsidR="00693DCB">
        <w:rPr>
          <w:rFonts w:ascii="Times New Roman" w:hAnsi="Times New Roman" w:cs="Times New Roman"/>
          <w:sz w:val="28"/>
          <w:szCs w:val="28"/>
        </w:rPr>
        <w:t xml:space="preserve"> Секци</w:t>
      </w:r>
      <w:r w:rsidR="00D01EBF">
        <w:rPr>
          <w:rFonts w:ascii="Times New Roman" w:hAnsi="Times New Roman" w:cs="Times New Roman"/>
          <w:sz w:val="28"/>
          <w:szCs w:val="28"/>
        </w:rPr>
        <w:t>ю</w:t>
      </w:r>
      <w:r w:rsidR="00693DCB">
        <w:rPr>
          <w:rFonts w:ascii="Times New Roman" w:hAnsi="Times New Roman" w:cs="Times New Roman"/>
          <w:sz w:val="28"/>
          <w:szCs w:val="28"/>
        </w:rPr>
        <w:t xml:space="preserve"> «физической культуры»</w:t>
      </w:r>
      <w:r w:rsidR="00D01EBF">
        <w:rPr>
          <w:rFonts w:ascii="Times New Roman" w:hAnsi="Times New Roman" w:cs="Times New Roman"/>
          <w:sz w:val="28"/>
          <w:szCs w:val="28"/>
        </w:rPr>
        <w:t xml:space="preserve"> представляют учащиеся школы </w:t>
      </w:r>
      <w:proofErr w:type="spellStart"/>
      <w:r w:rsidR="00D01E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01EB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D01EBF">
        <w:rPr>
          <w:rFonts w:ascii="Times New Roman" w:hAnsi="Times New Roman" w:cs="Times New Roman"/>
          <w:sz w:val="28"/>
          <w:szCs w:val="28"/>
        </w:rPr>
        <w:t>ермонтово</w:t>
      </w:r>
      <w:proofErr w:type="spellEnd"/>
      <w:r w:rsidR="00D01EBF">
        <w:rPr>
          <w:rFonts w:ascii="Times New Roman" w:hAnsi="Times New Roman" w:cs="Times New Roman"/>
          <w:sz w:val="28"/>
          <w:szCs w:val="28"/>
        </w:rPr>
        <w:t xml:space="preserve">. </w:t>
      </w:r>
      <w:r w:rsidR="00EB2F33">
        <w:rPr>
          <w:rFonts w:ascii="Times New Roman" w:hAnsi="Times New Roman" w:cs="Times New Roman"/>
          <w:sz w:val="28"/>
          <w:szCs w:val="28"/>
        </w:rPr>
        <w:t xml:space="preserve">Учащиеся школы </w:t>
      </w:r>
      <w:proofErr w:type="spellStart"/>
      <w:r w:rsidR="00EB2F3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B2F3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B2F33">
        <w:rPr>
          <w:rFonts w:ascii="Times New Roman" w:hAnsi="Times New Roman" w:cs="Times New Roman"/>
          <w:sz w:val="28"/>
          <w:szCs w:val="28"/>
        </w:rPr>
        <w:t>ольшая</w:t>
      </w:r>
      <w:proofErr w:type="spellEnd"/>
      <w:r w:rsidR="00EB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F33">
        <w:rPr>
          <w:rFonts w:ascii="Times New Roman" w:hAnsi="Times New Roman" w:cs="Times New Roman"/>
          <w:sz w:val="28"/>
          <w:szCs w:val="28"/>
        </w:rPr>
        <w:t>Сазанка</w:t>
      </w:r>
      <w:proofErr w:type="spellEnd"/>
      <w:r w:rsidR="00EB2F33">
        <w:rPr>
          <w:rFonts w:ascii="Times New Roman" w:hAnsi="Times New Roman" w:cs="Times New Roman"/>
          <w:sz w:val="28"/>
          <w:szCs w:val="28"/>
        </w:rPr>
        <w:t xml:space="preserve"> ежегодно представляют проекты по краеведению, а учащиеся школы </w:t>
      </w:r>
      <w:proofErr w:type="spellStart"/>
      <w:r w:rsidR="00EB2F33">
        <w:rPr>
          <w:rFonts w:ascii="Times New Roman" w:hAnsi="Times New Roman" w:cs="Times New Roman"/>
          <w:sz w:val="28"/>
          <w:szCs w:val="28"/>
        </w:rPr>
        <w:t>с.Лермонтово</w:t>
      </w:r>
      <w:proofErr w:type="spellEnd"/>
      <w:r w:rsidR="00EB2F33">
        <w:rPr>
          <w:rFonts w:ascii="Times New Roman" w:hAnsi="Times New Roman" w:cs="Times New Roman"/>
          <w:sz w:val="28"/>
          <w:szCs w:val="28"/>
        </w:rPr>
        <w:t xml:space="preserve"> два года подряд проводят исследования в области музыки. </w:t>
      </w:r>
      <w:r w:rsidR="00687B3C">
        <w:rPr>
          <w:rFonts w:ascii="Times New Roman" w:hAnsi="Times New Roman" w:cs="Times New Roman"/>
          <w:sz w:val="28"/>
          <w:szCs w:val="28"/>
        </w:rPr>
        <w:t xml:space="preserve">Обучающиеся поселковых школ № 1 и № 2, школы </w:t>
      </w:r>
      <w:proofErr w:type="spellStart"/>
      <w:r w:rsidR="00687B3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87B3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87B3C"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 w:rsidR="00A27F33">
        <w:rPr>
          <w:rFonts w:ascii="Times New Roman" w:hAnsi="Times New Roman" w:cs="Times New Roman"/>
          <w:sz w:val="28"/>
          <w:szCs w:val="28"/>
        </w:rPr>
        <w:t xml:space="preserve"> ввиду многочисленности участников конференции ежегодно принимают участие, практически, в каждой секции.</w:t>
      </w:r>
    </w:p>
    <w:p w:rsidR="008C49E2" w:rsidRDefault="00823758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ежегодно на конференции представляется не менее 5-7 </w:t>
      </w:r>
      <w:r w:rsidR="001C283C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, выполненных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B60DC2" w:rsidRDefault="00B60DC2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экспертной оценки качества, </w:t>
      </w:r>
      <w:r w:rsidR="00927DBF">
        <w:rPr>
          <w:rFonts w:ascii="Times New Roman" w:hAnsi="Times New Roman" w:cs="Times New Roman"/>
          <w:sz w:val="28"/>
          <w:szCs w:val="28"/>
        </w:rPr>
        <w:t xml:space="preserve">ежегодно повышается уровень,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="00927DBF">
        <w:rPr>
          <w:rFonts w:ascii="Times New Roman" w:hAnsi="Times New Roman" w:cs="Times New Roman"/>
          <w:sz w:val="28"/>
          <w:szCs w:val="28"/>
        </w:rPr>
        <w:t xml:space="preserve">ставляемых на конференцию работ. Кроме того, отмечено, что интерес </w:t>
      </w:r>
      <w:proofErr w:type="gramStart"/>
      <w:r w:rsidR="00927D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27DBF">
        <w:rPr>
          <w:rFonts w:ascii="Times New Roman" w:hAnsi="Times New Roman" w:cs="Times New Roman"/>
          <w:sz w:val="28"/>
          <w:szCs w:val="28"/>
        </w:rPr>
        <w:t xml:space="preserve"> к проектной деятельности явно доминирует по сравнению с исследовательской деятельностью. Однако</w:t>
      </w:r>
      <w:proofErr w:type="gramStart"/>
      <w:r w:rsidR="00927D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27DBF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 следует учитывать требования, предъявляемые ФГОС к </w:t>
      </w:r>
      <w:r w:rsidR="00927DB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работы как в рамках проектной, так и исследовательской деятельности обучающихся. </w:t>
      </w:r>
    </w:p>
    <w:p w:rsidR="00155CB0" w:rsidRDefault="00F33195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работы конференции в 2014 году </w:t>
      </w:r>
      <w:r w:rsidR="00840C79">
        <w:rPr>
          <w:rFonts w:ascii="Times New Roman" w:hAnsi="Times New Roman" w:cs="Times New Roman"/>
          <w:sz w:val="28"/>
          <w:szCs w:val="28"/>
        </w:rPr>
        <w:t>были вручены 59 дипломов: победителей – 21, призеров – 38; в 2015 году победителей – 13, призеров – 11; в 2016 году победителей – 17, призеров – 13.</w:t>
      </w:r>
    </w:p>
    <w:p w:rsidR="00DE2E44" w:rsidRDefault="005869A1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количеству победителей и призеров ежегодно лидирующую позицию занимает школа № 2. Примерно одинаковый результат у школы № 1 и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Стабильно хороший результат по количеству дипломантов относительно количества участников у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с.Лермонтово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0C79" w:rsidRDefault="00DE2E44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86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Положением конференции ежегодно победители и призеры награждаются дипломами (1,2,3 степени). Кроме того, авторы лучших работ, не набравшие соответствующее количество баллов, по рекомендации председателей предметных секций, награждаются дипломами по номинациям.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Участники конференции, не занявшие призовые места награждаются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сертификатами участника научно – исследовательской конференции.</w:t>
      </w:r>
    </w:p>
    <w:p w:rsidR="00B216DB" w:rsidRDefault="00B216DB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E44" w:rsidRDefault="00DE2E44" w:rsidP="00155CB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DE2E44" w:rsidRDefault="00DE2E44" w:rsidP="00DE2E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 – исследовательской конференции «Парад наук» ежегодно принимают участие </w:t>
      </w:r>
      <w:r w:rsidR="00574E59">
        <w:rPr>
          <w:rFonts w:ascii="Times New Roman" w:hAnsi="Times New Roman" w:cs="Times New Roman"/>
          <w:sz w:val="28"/>
          <w:szCs w:val="28"/>
        </w:rPr>
        <w:t>8-</w:t>
      </w:r>
      <w:r w:rsidR="00B216DB">
        <w:rPr>
          <w:rFonts w:ascii="Times New Roman" w:hAnsi="Times New Roman" w:cs="Times New Roman"/>
          <w:sz w:val="28"/>
          <w:szCs w:val="28"/>
        </w:rPr>
        <w:t>11 общеобразовательных организаций из 18, что составляет 44 – 61%.</w:t>
      </w:r>
    </w:p>
    <w:p w:rsidR="00B216DB" w:rsidRDefault="00FF2DEC" w:rsidP="00DE2E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обучающихся к конференции с каждым годом возрастает, об этом говорит количество и качество, представляемых работ.</w:t>
      </w:r>
      <w:r w:rsidR="004F3A91">
        <w:rPr>
          <w:rFonts w:ascii="Times New Roman" w:hAnsi="Times New Roman" w:cs="Times New Roman"/>
          <w:sz w:val="28"/>
          <w:szCs w:val="28"/>
        </w:rPr>
        <w:t xml:space="preserve"> В 2016 году в конференции приняла участие обучающаяся с ОВЗ школы </w:t>
      </w:r>
      <w:proofErr w:type="spellStart"/>
      <w:r w:rsidR="004F3A9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F3A9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F3A91"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 w:rsidR="004F3A91">
        <w:rPr>
          <w:rFonts w:ascii="Times New Roman" w:hAnsi="Times New Roman" w:cs="Times New Roman"/>
          <w:sz w:val="28"/>
          <w:szCs w:val="28"/>
        </w:rPr>
        <w:t xml:space="preserve">, которая заняла </w:t>
      </w:r>
      <w:r w:rsidR="004F3A9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F3A91" w:rsidRPr="004F3A91">
        <w:rPr>
          <w:rFonts w:ascii="Times New Roman" w:hAnsi="Times New Roman" w:cs="Times New Roman"/>
          <w:sz w:val="28"/>
          <w:szCs w:val="28"/>
        </w:rPr>
        <w:t xml:space="preserve"> </w:t>
      </w:r>
      <w:r w:rsidR="004F3A91">
        <w:rPr>
          <w:rFonts w:ascii="Times New Roman" w:hAnsi="Times New Roman" w:cs="Times New Roman"/>
          <w:sz w:val="28"/>
          <w:szCs w:val="28"/>
        </w:rPr>
        <w:t>место с секции «Искусство».</w:t>
      </w:r>
    </w:p>
    <w:p w:rsidR="00856E8B" w:rsidRDefault="004F3A91" w:rsidP="0051039D">
      <w:pPr>
        <w:pStyle w:val="a3"/>
        <w:numPr>
          <w:ilvl w:val="0"/>
          <w:numId w:val="2"/>
        </w:numPr>
        <w:ind w:hanging="359"/>
        <w:jc w:val="both"/>
        <w:rPr>
          <w:rFonts w:ascii="Times New Roman" w:hAnsi="Times New Roman" w:cs="Times New Roman"/>
          <w:sz w:val="28"/>
          <w:szCs w:val="28"/>
        </w:rPr>
      </w:pPr>
      <w:r w:rsidRPr="0051039D">
        <w:rPr>
          <w:rFonts w:ascii="Times New Roman" w:hAnsi="Times New Roman" w:cs="Times New Roman"/>
          <w:sz w:val="28"/>
          <w:szCs w:val="28"/>
        </w:rPr>
        <w:t>В исследовательских работах обучающихся намечена тенденция на изучение истории</w:t>
      </w:r>
      <w:r w:rsidR="0051039D" w:rsidRPr="0051039D">
        <w:rPr>
          <w:rFonts w:ascii="Times New Roman" w:hAnsi="Times New Roman" w:cs="Times New Roman"/>
          <w:sz w:val="28"/>
          <w:szCs w:val="28"/>
        </w:rPr>
        <w:t xml:space="preserve"> и особенностей</w:t>
      </w:r>
      <w:r w:rsidRPr="0051039D">
        <w:rPr>
          <w:rFonts w:ascii="Times New Roman" w:hAnsi="Times New Roman" w:cs="Times New Roman"/>
          <w:sz w:val="28"/>
          <w:szCs w:val="28"/>
        </w:rPr>
        <w:t xml:space="preserve"> родного </w:t>
      </w:r>
      <w:r w:rsidR="0051039D" w:rsidRPr="0051039D">
        <w:rPr>
          <w:rFonts w:ascii="Times New Roman" w:hAnsi="Times New Roman" w:cs="Times New Roman"/>
          <w:sz w:val="28"/>
          <w:szCs w:val="28"/>
        </w:rPr>
        <w:t xml:space="preserve">края (села, школы) в различных предметных областях.  </w:t>
      </w:r>
    </w:p>
    <w:p w:rsidR="0051039D" w:rsidRDefault="0051039D" w:rsidP="0051039D">
      <w:pPr>
        <w:pStyle w:val="a3"/>
        <w:numPr>
          <w:ilvl w:val="0"/>
          <w:numId w:val="2"/>
        </w:numPr>
        <w:ind w:hanging="3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Руководителями проектов обучающихся являются как опытные педагоги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</w:t>
      </w:r>
      <w:r w:rsidR="004D2C0C">
        <w:rPr>
          <w:rFonts w:ascii="Times New Roman" w:hAnsi="Times New Roman" w:cs="Times New Roman"/>
          <w:sz w:val="28"/>
          <w:szCs w:val="28"/>
        </w:rPr>
        <w:t>и молодые специалисты.</w:t>
      </w:r>
    </w:p>
    <w:p w:rsidR="0051039D" w:rsidRDefault="0051039D" w:rsidP="00510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4D2C0C" w:rsidRDefault="004D2C0C" w:rsidP="004D2C0C">
      <w:pPr>
        <w:pStyle w:val="a3"/>
        <w:numPr>
          <w:ilvl w:val="0"/>
          <w:numId w:val="4"/>
        </w:num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4D2C0C">
        <w:rPr>
          <w:rFonts w:ascii="Times New Roman" w:hAnsi="Times New Roman" w:cs="Times New Roman"/>
          <w:sz w:val="28"/>
          <w:szCs w:val="28"/>
        </w:rPr>
        <w:t xml:space="preserve">Руководителям организаций продолжить работу по вовлечению педагогов в организацию исследовательской и проектной деятельности обучающихся, т.к. данная форма организации учебной деятельности в полной мере соответствует требованиям государственных образовательных стандартов и способствует достижению не только </w:t>
      </w:r>
      <w:r w:rsidRPr="004D2C0C">
        <w:rPr>
          <w:rFonts w:ascii="Times New Roman" w:hAnsi="Times New Roman" w:cs="Times New Roman"/>
          <w:sz w:val="28"/>
          <w:szCs w:val="28"/>
        </w:rPr>
        <w:lastRenderedPageBreak/>
        <w:t>предметных, но и  практически всех личностных и  метапредметных результатов освоения образовательных программ.</w:t>
      </w:r>
    </w:p>
    <w:p w:rsidR="004D2C0C" w:rsidRDefault="004D2C0C" w:rsidP="004D2C0C">
      <w:pPr>
        <w:pStyle w:val="a3"/>
        <w:numPr>
          <w:ilvl w:val="0"/>
          <w:numId w:val="4"/>
        </w:num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краинка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с.Белоногово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с.Озерное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с.Фроловка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принять меры по вовлечению педагогов и обучающихся в исследовательскую деятельность и в 2016/17 учебном году принять участие в научно – исследовательской конференции.</w:t>
      </w:r>
    </w:p>
    <w:p w:rsidR="004D2C0C" w:rsidRDefault="004D2C0C" w:rsidP="004D2C0C">
      <w:pPr>
        <w:pStyle w:val="a3"/>
        <w:numPr>
          <w:ilvl w:val="0"/>
          <w:numId w:val="4"/>
        </w:num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темы и </w:t>
      </w:r>
      <w:r w:rsidR="00392B87">
        <w:rPr>
          <w:rFonts w:ascii="Times New Roman" w:hAnsi="Times New Roman" w:cs="Times New Roman"/>
          <w:sz w:val="28"/>
          <w:szCs w:val="28"/>
        </w:rPr>
        <w:t>материалов исследования учесть реализацию концепций развития отдельных видов предметных областей в соответствии с утвержденными Министерством образования «дорожными картами».</w:t>
      </w:r>
    </w:p>
    <w:p w:rsidR="004D2C0C" w:rsidRPr="004D2C0C" w:rsidRDefault="00155860" w:rsidP="00155860">
      <w:pPr>
        <w:pStyle w:val="a3"/>
        <w:numPr>
          <w:ilvl w:val="0"/>
          <w:numId w:val="4"/>
        </w:num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Организационному комитету конференции внести изменения в положение конференции в части оценивания работ участников в соответствии со ступенями образования.</w:t>
      </w:r>
    </w:p>
    <w:p w:rsidR="004D2C0C" w:rsidRPr="004D2C0C" w:rsidRDefault="004D2C0C" w:rsidP="004D2C0C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039D" w:rsidRPr="0051039D" w:rsidRDefault="0051039D" w:rsidP="005103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039D" w:rsidRPr="0051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A2B"/>
    <w:multiLevelType w:val="hybridMultilevel"/>
    <w:tmpl w:val="8A52FD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E35A01"/>
    <w:multiLevelType w:val="hybridMultilevel"/>
    <w:tmpl w:val="D4624BFA"/>
    <w:lvl w:ilvl="0" w:tplc="CC567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AB7502"/>
    <w:multiLevelType w:val="hybridMultilevel"/>
    <w:tmpl w:val="AC060C84"/>
    <w:lvl w:ilvl="0" w:tplc="CA48D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F8082D"/>
    <w:multiLevelType w:val="hybridMultilevel"/>
    <w:tmpl w:val="5C1282FC"/>
    <w:lvl w:ilvl="0" w:tplc="B9BE3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8B"/>
    <w:rsid w:val="00155860"/>
    <w:rsid w:val="00155CB0"/>
    <w:rsid w:val="001C283C"/>
    <w:rsid w:val="00222056"/>
    <w:rsid w:val="00272602"/>
    <w:rsid w:val="0032660A"/>
    <w:rsid w:val="00392B87"/>
    <w:rsid w:val="004604F3"/>
    <w:rsid w:val="004D2C0C"/>
    <w:rsid w:val="004F3A91"/>
    <w:rsid w:val="0051039D"/>
    <w:rsid w:val="00522489"/>
    <w:rsid w:val="00574E59"/>
    <w:rsid w:val="005869A1"/>
    <w:rsid w:val="00687B3C"/>
    <w:rsid w:val="00693DCB"/>
    <w:rsid w:val="006D502F"/>
    <w:rsid w:val="00730185"/>
    <w:rsid w:val="00823758"/>
    <w:rsid w:val="00840C79"/>
    <w:rsid w:val="00856E8B"/>
    <w:rsid w:val="008C49E2"/>
    <w:rsid w:val="008F7ABA"/>
    <w:rsid w:val="00927DBF"/>
    <w:rsid w:val="00A27F33"/>
    <w:rsid w:val="00A757FB"/>
    <w:rsid w:val="00B216DB"/>
    <w:rsid w:val="00B60DC2"/>
    <w:rsid w:val="00C74088"/>
    <w:rsid w:val="00D01EBF"/>
    <w:rsid w:val="00DE112D"/>
    <w:rsid w:val="00DE2E44"/>
    <w:rsid w:val="00EB2F33"/>
    <w:rsid w:val="00F33195"/>
    <w:rsid w:val="00F5770B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 1</dc:creator>
  <cp:lastModifiedBy>Метод  1</cp:lastModifiedBy>
  <cp:revision>14</cp:revision>
  <cp:lastPrinted>2016-05-18T02:19:00Z</cp:lastPrinted>
  <dcterms:created xsi:type="dcterms:W3CDTF">2016-05-16T23:09:00Z</dcterms:created>
  <dcterms:modified xsi:type="dcterms:W3CDTF">2016-05-18T04:42:00Z</dcterms:modified>
</cp:coreProperties>
</file>