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97" w:rsidRDefault="006F6D97" w:rsidP="00C86213">
      <w:pPr>
        <w:pStyle w:val="30"/>
        <w:shd w:val="clear" w:color="auto" w:fill="auto"/>
        <w:spacing w:line="240" w:lineRule="auto"/>
        <w:ind w:left="6840"/>
        <w:rPr>
          <w:sz w:val="24"/>
          <w:szCs w:val="24"/>
        </w:rPr>
      </w:pPr>
    </w:p>
    <w:p w:rsidR="006F6D97" w:rsidRPr="0048759D" w:rsidRDefault="006F6D97" w:rsidP="0048759D">
      <w:pPr>
        <w:pStyle w:val="30"/>
        <w:shd w:val="clear" w:color="auto" w:fill="auto"/>
        <w:spacing w:line="240" w:lineRule="auto"/>
        <w:ind w:left="-905"/>
        <w:jc w:val="both"/>
        <w:rPr>
          <w:sz w:val="24"/>
          <w:szCs w:val="24"/>
        </w:rPr>
      </w:pPr>
      <w:r w:rsidRPr="0048759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41pt">
            <v:imagedata r:id="rId7" o:title=""/>
          </v:shape>
        </w:pic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противод</w:t>
      </w:r>
      <w:r w:rsidRPr="00C86213">
        <w:rPr>
          <w:sz w:val="28"/>
          <w:szCs w:val="28"/>
        </w:rPr>
        <w:t>ействие коррупции - комплекс мер, осуществляемых в целях профилактики и борьбы с коррупцией, а также в целях минимизации (или) ликвидации последствий коррупционных правонарушений;</w:t>
      </w:r>
    </w:p>
    <w:p w:rsidR="006F6D97" w:rsidRPr="00C86213" w:rsidRDefault="006F6D97" w:rsidP="00C86213">
      <w:pPr>
        <w:pStyle w:val="22"/>
        <w:shd w:val="clear" w:color="auto" w:fill="auto"/>
        <w:tabs>
          <w:tab w:val="left" w:pos="5554"/>
          <w:tab w:val="left" w:pos="733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профилактика (предупреждение)</w:t>
      </w:r>
      <w:r w:rsidRPr="00C86213">
        <w:rPr>
          <w:sz w:val="28"/>
          <w:szCs w:val="28"/>
        </w:rPr>
        <w:tab/>
        <w:t>коррупции</w:t>
      </w:r>
      <w:r w:rsidRPr="00C86213">
        <w:rPr>
          <w:sz w:val="28"/>
          <w:szCs w:val="28"/>
        </w:rPr>
        <w:tab/>
        <w:t>- выявление и последующее устранение причин коррупции;</w:t>
      </w:r>
    </w:p>
    <w:p w:rsidR="006F6D97" w:rsidRPr="00C86213" w:rsidRDefault="006F6D97" w:rsidP="00C86213">
      <w:pPr>
        <w:pStyle w:val="22"/>
        <w:shd w:val="clear" w:color="auto" w:fill="auto"/>
        <w:spacing w:before="0" w:after="30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борьба с коррупцией - выявление, предупреждение, пресечение, раскрытие и расследование коррупционных правонарушений.</w:t>
      </w:r>
    </w:p>
    <w:p w:rsidR="006F6D97" w:rsidRPr="00C86213" w:rsidRDefault="006F6D97" w:rsidP="00C862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13"/>
        </w:tabs>
        <w:spacing w:before="0" w:after="300" w:line="240" w:lineRule="auto"/>
        <w:ind w:left="1800" w:right="1760" w:firstLine="1440"/>
        <w:jc w:val="left"/>
        <w:rPr>
          <w:sz w:val="28"/>
          <w:szCs w:val="28"/>
        </w:rPr>
      </w:pPr>
      <w:bookmarkStart w:id="0" w:name="bookmark2"/>
      <w:r w:rsidRPr="00C86213">
        <w:rPr>
          <w:sz w:val="28"/>
          <w:szCs w:val="28"/>
        </w:rPr>
        <w:t>Основные принципы антикоррупционной политики в учрежден</w:t>
      </w:r>
      <w:bookmarkEnd w:id="0"/>
      <w:r w:rsidRPr="00C86213">
        <w:rPr>
          <w:sz w:val="28"/>
          <w:szCs w:val="28"/>
        </w:rPr>
        <w:t>ии</w:t>
      </w:r>
    </w:p>
    <w:p w:rsidR="006F6D97" w:rsidRPr="00C86213" w:rsidRDefault="006F6D97" w:rsidP="00C86213">
      <w:pPr>
        <w:pStyle w:val="22"/>
        <w:shd w:val="clear" w:color="auto" w:fill="auto"/>
        <w:tabs>
          <w:tab w:val="left" w:pos="5554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Противодействие коррупции в</w:t>
      </w:r>
      <w:r w:rsidRPr="00C86213">
        <w:rPr>
          <w:sz w:val="28"/>
          <w:szCs w:val="28"/>
        </w:rPr>
        <w:tab/>
        <w:t>учреждении основывается на следующих основных принципах: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65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законность;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публичность и открытость деятельности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комплексное использование организационных, информационно</w:t>
      </w:r>
      <w:r w:rsidRPr="00C86213">
        <w:rPr>
          <w:sz w:val="28"/>
          <w:szCs w:val="28"/>
        </w:rPr>
        <w:softHyphen/>
        <w:t>пропагандистских и других мер;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304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приоритетное применение мер по предупреждению коррупции.</w:t>
      </w:r>
    </w:p>
    <w:p w:rsidR="006F6D97" w:rsidRPr="00C86213" w:rsidRDefault="006F6D97" w:rsidP="00C862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38"/>
        </w:tabs>
        <w:spacing w:before="0" w:after="304" w:line="240" w:lineRule="auto"/>
        <w:ind w:left="3060" w:right="2420"/>
        <w:jc w:val="left"/>
        <w:rPr>
          <w:sz w:val="28"/>
          <w:szCs w:val="28"/>
        </w:rPr>
      </w:pPr>
      <w:bookmarkStart w:id="1" w:name="bookmark3"/>
      <w:r w:rsidRPr="00C86213">
        <w:rPr>
          <w:sz w:val="28"/>
          <w:szCs w:val="28"/>
        </w:rPr>
        <w:t>Профилактика (предупреждение) коррупции в учреждени</w:t>
      </w:r>
      <w:bookmarkEnd w:id="1"/>
      <w:r w:rsidRPr="00C86213">
        <w:rPr>
          <w:sz w:val="28"/>
          <w:szCs w:val="28"/>
        </w:rPr>
        <w:t>и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Меры по предупреждению коррупции, принимаемые в учреждении, могут включать: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3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формирование нетерпимости к коррупционному поведению;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антикоррупционную экспертизу локальных правовых актов и их проектов;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26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рассмотрение в учреждении вопросов правоприменительной практики по результатам вступивших в законную силу решений судов, арбитражных судов о признании незаконными решений и действий (бездействия) органов государственной власти и местного самоуправления, организаций и их должностных лиц в целях выработки и принятия мер по устранению причин выявленных 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предъявление в установленном законом порядке квалификационных требований к гражданам, претендующим  должности в учреждении, а также проверку сведений, представляемых указанными гражданами при заключении трудового договора;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внедрение в практику кадровой работы учреждения правила, в соответствии с которым длительное, безупречное и эффективное исполнение работниками своих должностных обязанностей должно в обязательном порядке учитываться  при его поощрении;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580"/>
        <w:jc w:val="left"/>
        <w:rPr>
          <w:sz w:val="28"/>
          <w:szCs w:val="28"/>
        </w:rPr>
      </w:pPr>
      <w:r w:rsidRPr="00C86213">
        <w:rPr>
          <w:sz w:val="28"/>
          <w:szCs w:val="28"/>
        </w:rPr>
        <w:t>- сотрудничество с правоохранительными органами по предупреждению и пресечению коррупционных правонарушений;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принятие кодекса этики и служебного поведения работников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29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предотвращение и урегулирование конфликта интересов;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проведение учебных и методических мероприятий, направленных на повышение корпоративной культуры и нетерпимости к коррупционным правонарушениям; учебные и методические мероприятия проводятся для ознакомления работников с требованиями в области антикоррупционной деятельности, формирования единого понимания причин и следствий коррупционных правонарушений, формирования антикоррупционного правосознания;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информирование работников о проводимой антикоррупционной политике (размещение информации/памяток в общедоступных местах, в том числе на электронных ресурсах учреждения, проведение семинаров, совещаний, бесед, ознакомление под подпись с документами антикоррупционной направленности и тому подобное);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недопущение совместной работы в одном учреждении на должностях, относящихся к административно-управленческому персоналу, лиц, состоящих между собой в близком родстве или свойстве (родители, супруги, дети, братья, сестры, а также братья, сестры родители, дети супругов), если их работа связана с непосредственной подчиненностью или подконтрольностью одного работника другому;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-распределение и перераспределение функциональных обязанностей и полномочий работников учреждения, должностной статус которых подвержен коррупционным рискам, с целью исключения коррупционных рисков; перераспределение проводится посредством внесения изменений в должностные инструкции работников с повышенным коррупционным риском, ограничения полномочий на принятие решений по операциям с потенциальным коррупционным риском, изменения порядка принятия таких решений в рамках, установленных законодательством;</w:t>
      </w:r>
    </w:p>
    <w:p w:rsidR="006F6D97" w:rsidRPr="00C86213" w:rsidRDefault="006F6D97" w:rsidP="00C86213">
      <w:pPr>
        <w:pStyle w:val="22"/>
        <w:shd w:val="clear" w:color="auto" w:fill="auto"/>
        <w:tabs>
          <w:tab w:val="left" w:pos="9498"/>
        </w:tabs>
        <w:spacing w:before="0" w:line="240" w:lineRule="auto"/>
        <w:ind w:firstLine="709"/>
        <w:rPr>
          <w:sz w:val="28"/>
          <w:szCs w:val="28"/>
        </w:rPr>
      </w:pPr>
      <w:r w:rsidRPr="00C86213">
        <w:rPr>
          <w:sz w:val="28"/>
          <w:szCs w:val="28"/>
        </w:rPr>
        <w:t>-недопущение составления неофициальной отчетности и  использования поддельных документов;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29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недопущение неправомерных выплат работникам денежных средств, принятие полного комплекса мер по возврату денежных средств, неправомерно выплаченных работникам, третьим лицам, в том числе в случае установления фактов необоснованно завышенных выплат работникам учреждений, осуществление мер по возврату денежных средств в бюджет учреждения с работников и бывших работников</w:t>
      </w:r>
      <w:r>
        <w:rPr>
          <w:sz w:val="28"/>
          <w:szCs w:val="28"/>
        </w:rPr>
        <w:t xml:space="preserve"> </w:t>
      </w:r>
      <w:r w:rsidRPr="00C86213">
        <w:rPr>
          <w:sz w:val="28"/>
          <w:szCs w:val="28"/>
        </w:rPr>
        <w:t>в административном порядке, а в случае невозможности - осуществление мер по взысканию денежных средств с  должностных лиц учреждения, принимавших решение о необоснованно завышенных выплатах, в том числе в судебном порядке.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</w:p>
    <w:p w:rsidR="006F6D97" w:rsidRPr="00C86213" w:rsidRDefault="006F6D97" w:rsidP="00C862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227"/>
        </w:tabs>
        <w:spacing w:before="0" w:after="340" w:line="240" w:lineRule="auto"/>
        <w:ind w:left="1900" w:firstLine="0"/>
        <w:jc w:val="both"/>
        <w:rPr>
          <w:sz w:val="28"/>
          <w:szCs w:val="28"/>
        </w:rPr>
      </w:pPr>
      <w:bookmarkStart w:id="2" w:name="bookmark4"/>
      <w:r w:rsidRPr="00C86213">
        <w:rPr>
          <w:sz w:val="28"/>
          <w:szCs w:val="28"/>
        </w:rPr>
        <w:t>Обязанности руководителей учреждений</w:t>
      </w:r>
      <w:bookmarkEnd w:id="2"/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Руководитель учреждения обязан: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принимать установленные антикоррупционным законодательством и настоящим Положением меры по противодействию коррупции в учреждении;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незамедлительно информировать главу администрации городского округа "Город Волжск" и руководителя Отдела культуры администрации  городского округа "Город Волжск"  о начале проведения проверок деятельности учреждения контрольными и правоохранительными органами, об их результатах и о случаях привлечения работников учреждения к административной и уголовной ответственности, связанной с их работой в учреждении;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240" w:lineRule="auto"/>
        <w:ind w:firstLine="740"/>
        <w:rPr>
          <w:sz w:val="28"/>
          <w:szCs w:val="28"/>
        </w:rPr>
      </w:pPr>
      <w:r w:rsidRPr="00C86213">
        <w:rPr>
          <w:sz w:val="28"/>
          <w:szCs w:val="28"/>
        </w:rPr>
        <w:t>осуществлять эффективную кадровую политику, направленную на формирование функционально оправданной организационной структуры и штатного расписания для успешного и эффективного выполнения уставной деятельности учреждения и на предотвращение нерационального расходования средств фонда оплаты труда;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согласовывать с руководителем Отдела культуры администрации городского округа "Город Волжск"  решения, которые влекут за собой увеличение расходов средств фонда оплаты труда за счет субсидии на финансовое обеспечение выполнения муниципального задания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не допускать необоснованно завышенных выплат работникам учреждений сверх определенных локальными нормативными актами, регламентирующими систему оплаты труда;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принимать меры по возврату денежных средств, неправомерно выплаченных работникам, третьим лицам, в том числе в случае установления фактов необоснованно завышенных выплат работникам учреждений, в бюджет учреждения с работников и бывших работников в административном, судебном порядке;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сообщать о возможности возникновения или возникновении конфликта интересов (намерении заключить от имени учреждения сделки, в совершении которой имеется заинтересованность) .</w:t>
      </w:r>
    </w:p>
    <w:p w:rsidR="006F6D97" w:rsidRPr="00C86213" w:rsidRDefault="006F6D97" w:rsidP="00C86213">
      <w:pPr>
        <w:pStyle w:val="22"/>
        <w:shd w:val="clear" w:color="auto" w:fill="auto"/>
        <w:spacing w:before="0" w:after="376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На руководителя учреждения распространяются обязанности работников учреждений, указанные в разделе 5 настоящего Положения.</w:t>
      </w:r>
    </w:p>
    <w:p w:rsidR="006F6D97" w:rsidRPr="00C86213" w:rsidRDefault="006F6D97" w:rsidP="00C8621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87"/>
        </w:tabs>
        <w:spacing w:before="0" w:after="349" w:line="240" w:lineRule="auto"/>
        <w:ind w:left="2160" w:firstLine="0"/>
        <w:jc w:val="both"/>
        <w:rPr>
          <w:sz w:val="28"/>
          <w:szCs w:val="28"/>
        </w:rPr>
      </w:pPr>
      <w:bookmarkStart w:id="3" w:name="bookmark5"/>
      <w:r w:rsidRPr="00C86213">
        <w:rPr>
          <w:sz w:val="28"/>
          <w:szCs w:val="28"/>
        </w:rPr>
        <w:t>Обязанности работников учреждений</w:t>
      </w:r>
      <w:bookmarkEnd w:id="3"/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В целях предупреждения и противодействия коррупции работники учреждений обязаны: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воздерживаться от совершения и (или) участия в совершении коррупционных правонарушений;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незамедлительно информировать непосредственного руководителя или ответственного за реализацию антикоррупционной политики о случаях склонения работника учреждения к совершению коррупционных правонарушений;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незамедлительно информировать непосредственного руководителя или ответственного за реализацию антикоррупционной политики о ставшей известной работнику учреждения информации о случаях совершения коррупционных правонарушений другими работниками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сообщать непосредственному руководителю или ответственному за реализацию антикоррупционной политики о возможности возникновения либо о возникновении у работника учреждения конфликта интересов;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незамедлительно информировать непосредственного руководителя о начале проведения проверок контрольными и правоохранительными органами, об их результатах и о случаях привлечения работников учреждения к административной и уголовной ответственности, связанных с их работой в учреждении;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отказаться от получения вознаграждения (подарки, денежное вознаграждение, ссуды, услуги, оплата развлечений, расходов, отдыха, транспортных расходов и иные вознаграждения) в связи с исполнением должностных обязанностей, когда подобные действия могут повлиять (или создать впечатление о влиянии) на принятие решения работником учреждения, на исход сделки, конкурса и так далее.</w:t>
      </w:r>
    </w:p>
    <w:p w:rsidR="006F6D97" w:rsidRDefault="006F6D97" w:rsidP="00C86213">
      <w:pPr>
        <w:pStyle w:val="22"/>
        <w:shd w:val="clear" w:color="auto" w:fill="auto"/>
        <w:spacing w:before="0" w:after="376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Иные обязанности, обусловленные спецификой деятельности учреждения, могут быть предусмотрены трудовым договором.</w:t>
      </w:r>
    </w:p>
    <w:p w:rsidR="006F6D97" w:rsidRDefault="006F6D97" w:rsidP="00C86213">
      <w:pPr>
        <w:pStyle w:val="22"/>
        <w:shd w:val="clear" w:color="auto" w:fill="auto"/>
        <w:spacing w:before="0" w:after="376" w:line="240" w:lineRule="auto"/>
        <w:ind w:firstLine="720"/>
        <w:rPr>
          <w:sz w:val="28"/>
          <w:szCs w:val="28"/>
        </w:rPr>
      </w:pPr>
    </w:p>
    <w:p w:rsidR="006F6D97" w:rsidRPr="00C86213" w:rsidRDefault="006F6D97" w:rsidP="00C86213">
      <w:pPr>
        <w:pStyle w:val="22"/>
        <w:shd w:val="clear" w:color="auto" w:fill="auto"/>
        <w:spacing w:before="0" w:after="376" w:line="240" w:lineRule="auto"/>
        <w:ind w:firstLine="720"/>
        <w:rPr>
          <w:sz w:val="28"/>
          <w:szCs w:val="28"/>
        </w:rPr>
      </w:pPr>
    </w:p>
    <w:p w:rsidR="006F6D97" w:rsidRPr="00C86213" w:rsidRDefault="006F6D97" w:rsidP="00C86213">
      <w:pPr>
        <w:pStyle w:val="40"/>
        <w:numPr>
          <w:ilvl w:val="0"/>
          <w:numId w:val="1"/>
        </w:numPr>
        <w:shd w:val="clear" w:color="auto" w:fill="auto"/>
        <w:tabs>
          <w:tab w:val="left" w:pos="2242"/>
        </w:tabs>
        <w:spacing w:after="340" w:line="240" w:lineRule="auto"/>
        <w:ind w:left="1920"/>
        <w:jc w:val="both"/>
        <w:rPr>
          <w:sz w:val="28"/>
          <w:szCs w:val="28"/>
        </w:rPr>
      </w:pPr>
      <w:r w:rsidRPr="00C86213">
        <w:rPr>
          <w:sz w:val="28"/>
          <w:szCs w:val="28"/>
        </w:rPr>
        <w:t>Перечень необходимых локальных актов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К числу локальных актов, которые необходимо принять в учреждении, с целью создания и функционирования эффективного механизма по профилактике и борьбе с коррупционными правонарушениями, следует отнести: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план мероприятий по профилактике коррупционных правонарушений;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положение о конфликте интересов (личной заинтересованности);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кодекс этики и служебного поведения работников учреждения;</w:t>
      </w:r>
    </w:p>
    <w:p w:rsidR="006F6D97" w:rsidRPr="00C86213" w:rsidRDefault="006F6D97" w:rsidP="00C86213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другие документы.</w:t>
      </w:r>
    </w:p>
    <w:p w:rsidR="006F6D97" w:rsidRDefault="006F6D97" w:rsidP="00C86213">
      <w:pPr>
        <w:pStyle w:val="40"/>
        <w:shd w:val="clear" w:color="auto" w:fill="auto"/>
        <w:spacing w:after="355" w:line="240" w:lineRule="auto"/>
        <w:ind w:firstLine="720"/>
        <w:jc w:val="both"/>
        <w:rPr>
          <w:sz w:val="28"/>
          <w:szCs w:val="28"/>
        </w:rPr>
      </w:pPr>
    </w:p>
    <w:p w:rsidR="006F6D97" w:rsidRPr="00C86213" w:rsidRDefault="006F6D97" w:rsidP="00C86213">
      <w:pPr>
        <w:pStyle w:val="40"/>
        <w:shd w:val="clear" w:color="auto" w:fill="auto"/>
        <w:spacing w:after="355" w:line="240" w:lineRule="auto"/>
        <w:ind w:firstLine="720"/>
        <w:jc w:val="both"/>
        <w:rPr>
          <w:sz w:val="28"/>
          <w:szCs w:val="28"/>
        </w:rPr>
      </w:pPr>
      <w:r w:rsidRPr="00C86213">
        <w:rPr>
          <w:sz w:val="28"/>
          <w:szCs w:val="28"/>
        </w:rPr>
        <w:t>7. Ответственность за совершение коррупционных нарушений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Лица, виновные в совершении коррупционных нарушений, привлекаются к уголовной, административной, гражданско-правовой и дисциплинарной ответственности в соответствии с законодательством Российской Федерации.</w:t>
      </w:r>
    </w:p>
    <w:p w:rsidR="006F6D97" w:rsidRPr="00C86213" w:rsidRDefault="006F6D97" w:rsidP="00C86213">
      <w:pPr>
        <w:pStyle w:val="22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Руководитель учреждения несет персональную ответственность за организацию и проведение в Учреждении мероприятий по профилактике (предупреждению) коррупции.</w:t>
      </w:r>
    </w:p>
    <w:p w:rsidR="006F6D97" w:rsidRPr="00C86213" w:rsidRDefault="006F6D97" w:rsidP="00C86213">
      <w:pPr>
        <w:pStyle w:val="22"/>
        <w:shd w:val="clear" w:color="auto" w:fill="auto"/>
        <w:tabs>
          <w:tab w:val="right" w:pos="9278"/>
        </w:tabs>
        <w:spacing w:before="0" w:line="240" w:lineRule="auto"/>
        <w:ind w:firstLine="720"/>
        <w:rPr>
          <w:sz w:val="28"/>
          <w:szCs w:val="28"/>
        </w:rPr>
      </w:pPr>
      <w:r w:rsidRPr="00C86213">
        <w:rPr>
          <w:sz w:val="28"/>
          <w:szCs w:val="28"/>
        </w:rPr>
        <w:t>По каждому факту непринятия соответствующих мер реагирования в установленном порядке  будут приниматься соответствующие меры ответственности и учитываться, в том числе и при рассмотрении вопроса о продлении трудового договора, а также при согласовании заместителей директоров и главных бухгалтеров учреждений.</w:t>
      </w:r>
    </w:p>
    <w:sectPr w:rsidR="006F6D97" w:rsidRPr="00C86213" w:rsidSect="00C86213">
      <w:headerReference w:type="default" r:id="rId8"/>
      <w:headerReference w:type="first" r:id="rId9"/>
      <w:pgSz w:w="11900" w:h="16840"/>
      <w:pgMar w:top="554" w:right="866" w:bottom="2889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D97" w:rsidRDefault="006F6D97" w:rsidP="00E81B17">
      <w:r>
        <w:separator/>
      </w:r>
    </w:p>
  </w:endnote>
  <w:endnote w:type="continuationSeparator" w:id="0">
    <w:p w:rsidR="006F6D97" w:rsidRDefault="006F6D97" w:rsidP="00E8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D97" w:rsidRDefault="006F6D97"/>
  </w:footnote>
  <w:footnote w:type="continuationSeparator" w:id="0">
    <w:p w:rsidR="006F6D97" w:rsidRDefault="006F6D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97" w:rsidRDefault="006F6D9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9pt;margin-top:31.15pt;width:4.8pt;height:7.9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6F6D97" w:rsidRDefault="006F6D97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48759D">
                    <w:rPr>
                      <w:rStyle w:val="23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97" w:rsidRDefault="006F6D9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25pt;margin-top:32.35pt;width:4.1pt;height:8.65pt;z-index:-251654144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6F6D97" w:rsidRDefault="006F6D97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C86213">
                    <w:rPr>
                      <w:rStyle w:val="a0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075"/>
    <w:multiLevelType w:val="multilevel"/>
    <w:tmpl w:val="1FE85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290C73"/>
    <w:multiLevelType w:val="multilevel"/>
    <w:tmpl w:val="754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626672"/>
    <w:multiLevelType w:val="multilevel"/>
    <w:tmpl w:val="F9582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B17"/>
    <w:rsid w:val="0003403D"/>
    <w:rsid w:val="000833B4"/>
    <w:rsid w:val="00286FBD"/>
    <w:rsid w:val="002E6FE2"/>
    <w:rsid w:val="00344316"/>
    <w:rsid w:val="00415B6F"/>
    <w:rsid w:val="0048759D"/>
    <w:rsid w:val="00690B77"/>
    <w:rsid w:val="006B0564"/>
    <w:rsid w:val="006F6D97"/>
    <w:rsid w:val="00704C54"/>
    <w:rsid w:val="007A7C4F"/>
    <w:rsid w:val="00836FED"/>
    <w:rsid w:val="00AA7501"/>
    <w:rsid w:val="00B23830"/>
    <w:rsid w:val="00BB6AFA"/>
    <w:rsid w:val="00BE0063"/>
    <w:rsid w:val="00BE3770"/>
    <w:rsid w:val="00BF2BFF"/>
    <w:rsid w:val="00C0548C"/>
    <w:rsid w:val="00C86213"/>
    <w:rsid w:val="00CC7BB3"/>
    <w:rsid w:val="00E725BC"/>
    <w:rsid w:val="00E81B17"/>
    <w:rsid w:val="00F2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1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1B17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E81B1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12pt">
    <w:name w:val="Основной текст (3) + 12 pt"/>
    <w:aliases w:val="Интервал 1 pt"/>
    <w:basedOn w:val="3"/>
    <w:uiPriority w:val="99"/>
    <w:rsid w:val="00E81B17"/>
    <w:rPr>
      <w:color w:val="000000"/>
      <w:spacing w:val="20"/>
      <w:w w:val="100"/>
      <w:position w:val="0"/>
      <w:sz w:val="24"/>
      <w:szCs w:val="24"/>
      <w:lang w:val="en-US" w:eastAsia="en-US"/>
    </w:rPr>
  </w:style>
  <w:style w:type="character" w:customStyle="1" w:styleId="329pt">
    <w:name w:val="Основной текст (3) + 29 pt"/>
    <w:aliases w:val="Не полужирный,Курсив,Интервал 4 pt"/>
    <w:basedOn w:val="3"/>
    <w:uiPriority w:val="99"/>
    <w:rsid w:val="00E81B17"/>
    <w:rPr>
      <w:i/>
      <w:iCs/>
      <w:color w:val="000000"/>
      <w:spacing w:val="80"/>
      <w:w w:val="100"/>
      <w:position w:val="0"/>
      <w:sz w:val="58"/>
      <w:szCs w:val="58"/>
      <w:lang w:val="en-US" w:eastAsia="en-US"/>
    </w:rPr>
  </w:style>
  <w:style w:type="character" w:customStyle="1" w:styleId="2">
    <w:name w:val="Заголовок №2_"/>
    <w:basedOn w:val="DefaultParagraphFont"/>
    <w:link w:val="20"/>
    <w:uiPriority w:val="99"/>
    <w:locked/>
    <w:rsid w:val="00E81B1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E81B1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E81B17"/>
    <w:rPr>
      <w:rFonts w:ascii="Times New Roman" w:hAnsi="Times New Roman" w:cs="Times New Roman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1"/>
    <w:uiPriority w:val="99"/>
    <w:locked/>
    <w:rsid w:val="00E81B17"/>
    <w:rPr>
      <w:rFonts w:ascii="Times New Roman" w:hAnsi="Times New Roman" w:cs="Times New Roman"/>
      <w:sz w:val="24"/>
      <w:szCs w:val="24"/>
      <w:u w:val="none"/>
    </w:rPr>
  </w:style>
  <w:style w:type="character" w:customStyle="1" w:styleId="Consolas">
    <w:name w:val="Колонтитул + Consolas"/>
    <w:aliases w:val="10 pt"/>
    <w:basedOn w:val="a"/>
    <w:uiPriority w:val="99"/>
    <w:rsid w:val="00E81B17"/>
    <w:rPr>
      <w:rFonts w:ascii="Consolas" w:hAnsi="Consolas" w:cs="Consolas"/>
      <w:b/>
      <w:b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a0">
    <w:name w:val="Колонтитул"/>
    <w:basedOn w:val="a"/>
    <w:uiPriority w:val="99"/>
    <w:rsid w:val="00E81B17"/>
    <w:rPr>
      <w:color w:val="000000"/>
      <w:spacing w:val="0"/>
      <w:w w:val="100"/>
      <w:position w:val="0"/>
      <w:lang w:val="ru-RU" w:eastAsia="ru-RU"/>
    </w:rPr>
  </w:style>
  <w:style w:type="character" w:customStyle="1" w:styleId="23">
    <w:name w:val="Колонтитул2"/>
    <w:basedOn w:val="a"/>
    <w:uiPriority w:val="99"/>
    <w:rsid w:val="00E81B17"/>
    <w:rPr>
      <w:color w:val="000000"/>
      <w:spacing w:val="0"/>
      <w:w w:val="100"/>
      <w:position w:val="0"/>
      <w:lang w:val="ru-RU" w:eastAsia="ru-RU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E81B17"/>
    <w:rPr>
      <w:rFonts w:ascii="Times New Roman" w:hAnsi="Times New Roman" w:cs="Times New Roman"/>
      <w:spacing w:val="30"/>
      <w:sz w:val="24"/>
      <w:szCs w:val="24"/>
      <w:u w:val="none"/>
    </w:rPr>
  </w:style>
  <w:style w:type="character" w:customStyle="1" w:styleId="6Exact">
    <w:name w:val="Основной текст (6) Exact"/>
    <w:basedOn w:val="DefaultParagraphFont"/>
    <w:link w:val="6"/>
    <w:uiPriority w:val="99"/>
    <w:locked/>
    <w:rsid w:val="00E81B17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E81B17"/>
    <w:rPr>
      <w:rFonts w:ascii="Bookman Old Style" w:hAnsi="Bookman Old Style" w:cs="Bookman Old Style"/>
      <w:spacing w:val="130"/>
      <w:sz w:val="40"/>
      <w:szCs w:val="40"/>
      <w:u w:val="none"/>
    </w:rPr>
  </w:style>
  <w:style w:type="character" w:customStyle="1" w:styleId="24">
    <w:name w:val="Основной текст (2) + Полужирный"/>
    <w:basedOn w:val="21"/>
    <w:uiPriority w:val="99"/>
    <w:rsid w:val="00E81B1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Exact">
    <w:name w:val="Основной текст (2) Exact"/>
    <w:basedOn w:val="DefaultParagraphFont"/>
    <w:uiPriority w:val="99"/>
    <w:rsid w:val="00E81B17"/>
    <w:rPr>
      <w:rFonts w:ascii="Times New Roman" w:hAnsi="Times New Roman" w:cs="Times New Roman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1"/>
    <w:uiPriority w:val="99"/>
    <w:locked/>
    <w:rsid w:val="00E81B17"/>
    <w:rPr>
      <w:rFonts w:ascii="Times New Roman" w:hAnsi="Times New Roman" w:cs="Times New Roman"/>
      <w:sz w:val="26"/>
      <w:szCs w:val="26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E81B17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Заголовок №2"/>
    <w:basedOn w:val="Normal"/>
    <w:link w:val="2"/>
    <w:uiPriority w:val="99"/>
    <w:rsid w:val="00E81B17"/>
    <w:pPr>
      <w:shd w:val="clear" w:color="auto" w:fill="FFFFFF"/>
      <w:spacing w:before="780" w:line="350" w:lineRule="exact"/>
      <w:ind w:hanging="6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Normal"/>
    <w:link w:val="4"/>
    <w:uiPriority w:val="99"/>
    <w:rsid w:val="00E81B17"/>
    <w:pPr>
      <w:shd w:val="clear" w:color="auto" w:fill="FFFFFF"/>
      <w:spacing w:after="300" w:line="35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Normal"/>
    <w:link w:val="21"/>
    <w:uiPriority w:val="99"/>
    <w:rsid w:val="00E81B17"/>
    <w:pPr>
      <w:shd w:val="clear" w:color="auto" w:fill="FFFFFF"/>
      <w:spacing w:before="480" w:line="3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Колонтитул1"/>
    <w:basedOn w:val="Normal"/>
    <w:link w:val="a"/>
    <w:uiPriority w:val="99"/>
    <w:rsid w:val="00E81B1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Normal"/>
    <w:link w:val="5Exact"/>
    <w:uiPriority w:val="99"/>
    <w:rsid w:val="00E81B1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</w:rPr>
  </w:style>
  <w:style w:type="paragraph" w:customStyle="1" w:styleId="6">
    <w:name w:val="Основной текст (6)"/>
    <w:basedOn w:val="Normal"/>
    <w:link w:val="6Exact"/>
    <w:uiPriority w:val="99"/>
    <w:rsid w:val="00E81B1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E81B17"/>
    <w:pPr>
      <w:shd w:val="clear" w:color="auto" w:fill="FFFFFF"/>
      <w:spacing w:before="360" w:after="600" w:line="240" w:lineRule="atLeast"/>
      <w:outlineLvl w:val="0"/>
    </w:pPr>
    <w:rPr>
      <w:rFonts w:ascii="Bookman Old Style" w:hAnsi="Bookman Old Style" w:cs="Bookman Old Style"/>
      <w:spacing w:val="130"/>
      <w:sz w:val="40"/>
      <w:szCs w:val="40"/>
    </w:rPr>
  </w:style>
  <w:style w:type="paragraph" w:customStyle="1" w:styleId="a1">
    <w:name w:val="Подпись к картинке"/>
    <w:basedOn w:val="Normal"/>
    <w:link w:val="Exact"/>
    <w:uiPriority w:val="99"/>
    <w:rsid w:val="00E81B1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Normal"/>
    <w:uiPriority w:val="99"/>
    <w:rsid w:val="00C8621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415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XXJ7TYMEEKJ2-1320909061-8</_dlc_DocId>
    <_dlc_DocIdUrl xmlns="57504d04-691e-4fc4-8f09-4f19fdbe90f6">
      <Url>https://vip.gov.mari.ru/gorvol/gpkio/_layouts/DocIdRedir.aspx?ID=XXJ7TYMEEKJ2-1320909061-8</Url>
      <Description>XXJ7TYMEEKJ2-1320909061-8</Description>
    </_dlc_DocIdUrl>
    <_x041e__x043f__x0438__x0441__x0430__x043d__x0438__x0435_ xmlns="6d7c22ec-c6a4-4777-88aa-bc3c76ac660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6B55-E47C-46A3-AC3E-819ACC211492}"/>
</file>

<file path=customXml/itemProps2.xml><?xml version="1.0" encoding="utf-8"?>
<ds:datastoreItem xmlns:ds="http://schemas.openxmlformats.org/officeDocument/2006/customXml" ds:itemID="{1C4CE4C7-D7A4-4447-A661-CC92A8D87B2F}"/>
</file>

<file path=customXml/itemProps3.xml><?xml version="1.0" encoding="utf-8"?>
<ds:datastoreItem xmlns:ds="http://schemas.openxmlformats.org/officeDocument/2006/customXml" ds:itemID="{0CB47DDD-90AD-4997-98D0-FA937954391D}"/>
</file>

<file path=customXml/itemProps4.xml><?xml version="1.0" encoding="utf-8"?>
<ds:datastoreItem xmlns:ds="http://schemas.openxmlformats.org/officeDocument/2006/customXml" ds:itemID="{3D581509-3A62-4D57-8243-209FE49FEF8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1430</Words>
  <Characters>8153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2. Положение о противодействии коррупции</dc:title>
  <dc:subject/>
  <dc:creator>user</dc:creator>
  <cp:keywords/>
  <dc:description/>
  <cp:lastModifiedBy>dns23</cp:lastModifiedBy>
  <cp:revision>2</cp:revision>
  <cp:lastPrinted>2019-04-13T02:53:00Z</cp:lastPrinted>
  <dcterms:created xsi:type="dcterms:W3CDTF">2019-04-15T11:52:00Z</dcterms:created>
  <dcterms:modified xsi:type="dcterms:W3CDTF">2019-04-15T11:52:00Z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551c429f-db06-4c8a-8f2d-3baab8ce9391</vt:lpwstr>
  </property>
  <property fmtid="{D5CDD505-2E9C-101B-9397-08002B2CF9AE}" pid="4" name="TemplateUrl">
    <vt:lpwstr/>
  </property>
  <property fmtid="{D5CDD505-2E9C-101B-9397-08002B2CF9AE}" pid="5" name="Order">
    <vt:r8>500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