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A85B" w14:textId="260B8BD1" w:rsidR="00010F32" w:rsidRPr="00E24ACE" w:rsidRDefault="00C31CA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</w:t>
      </w:r>
      <w:r w:rsidR="00283C0A">
        <w:rPr>
          <w:rFonts w:ascii="Arial" w:hAnsi="Arial" w:cs="Arial"/>
          <w:color w:val="595959"/>
          <w:sz w:val="24"/>
        </w:rPr>
        <w:t>8</w:t>
      </w:r>
      <w:r w:rsidR="0056101B">
        <w:rPr>
          <w:rFonts w:ascii="Arial" w:hAnsi="Arial" w:cs="Arial"/>
          <w:color w:val="595959"/>
          <w:sz w:val="24"/>
        </w:rPr>
        <w:t>.08.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3F75E4F" w14:textId="39DCF682" w:rsidR="003822C1" w:rsidRDefault="00283C0A" w:rsidP="00283C0A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283C0A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УТВЕРЖДЕНЫ СРОКИ ПРОВЕДЕНИЯ ВСЕРОССИЙСКОЙ ПЕРЕПИСИ НАСЕЛЕНИЯ</w:t>
      </w:r>
    </w:p>
    <w:p w14:paraId="446DEAF2" w14:textId="462FD1B9" w:rsidR="00283C0A" w:rsidRPr="00283C0A" w:rsidRDefault="00283C0A" w:rsidP="00283C0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года. На труднодоступных территориях страны перепись населения продлится до 20 декабря 2021 года. 16 августа 2021 года Председатель Правительства России Михаил </w:t>
      </w:r>
      <w:proofErr w:type="spellStart"/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Мишустин</w:t>
      </w:r>
      <w:proofErr w:type="spellEnd"/>
      <w:r w:rsidR="00E77A9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подписал соответствующее постановление (даем ссылку на текст) №1347 «О внесении изменений в постановление правительства Российской Федерации от 7 декабря 2019 г. № 1608»</w:t>
      </w:r>
      <w:r w:rsidR="00E3773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8" w:history="1">
        <w:r w:rsidR="00E37730" w:rsidRPr="00866E68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E3773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ВПН.</w:t>
      </w:r>
    </w:p>
    <w:p w14:paraId="3B52ACD0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Самостоятельно заполнить переписные листы на Портале госуслуг жители страны смогут в период с 15 октября по 8 ноября 2021 года. Перепись населения на отдаленных и труднодоступных территориях, транспортное сообщение с которыми в основные сроки будет затруднено, продлится до 20 декабря 2021 года.</w:t>
      </w:r>
    </w:p>
    <w:p w14:paraId="6DBC8093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Предварительные итоги предстоящей Всероссийской переписи населения будут подведены в апреле 2022 года. Окончательные итоги переписи будут подведены и официально опубликованы в IV квартале 2022 года.</w:t>
      </w:r>
    </w:p>
    <w:p w14:paraId="739D7F82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Напомним, что решение о проведении переписи населения в 2021 году было принято Правительством Российской Федерации летом 2020 года, в условиях пандемии COVID-19.</w:t>
      </w:r>
    </w:p>
    <w:p w14:paraId="7C31A505" w14:textId="1564FE08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Предложение о проведении переписи в октябре 2021 года, поддержанное Президентом России Владимиром Путиным, позволяет оптимальным образом организовать работу во всех регионах страны, отмечают в Росстате. Предыдущие Всероссийские переписи населения 2002 и 2010 годов также проходили в октябре.</w:t>
      </w:r>
    </w:p>
    <w:p w14:paraId="1794A854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Данные сроки входят в рамки рекомендованного ООН периода проведения общенациональных переписей населения раунда 2020 года.</w:t>
      </w:r>
    </w:p>
    <w:p w14:paraId="3D0A6D91" w14:textId="5E723991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lastRenderedPageBreak/>
        <w:t xml:space="preserve">Как ранее заявлял заместитель руководителя Росстата Павел Смелова, к настоящему времени уже выполнен основной комплекс подготовительных работ – утверждены формы переписных листов, изготовлены и переданы в регионы электронные планшеты для переписчиков, организована работа переписных комиссий на всех уровнях, сформирован список людей, желающих работать переписчиками, создана цифровая </w:t>
      </w:r>
      <w:proofErr w:type="spellStart"/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картоснова</w:t>
      </w:r>
      <w:proofErr w:type="spellEnd"/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переписи. Уже началась перепись в труднодоступных районах.</w:t>
      </w:r>
    </w:p>
    <w:p w14:paraId="13006434" w14:textId="77777777" w:rsidR="004517D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 15 октября по 8 ноября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110D6A4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E070A7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7F28B271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752A2FE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843D38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7D178390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A1F2620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8064202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531F4342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71641078" w14:textId="77777777" w:rsidR="009C4997" w:rsidRPr="009C4997" w:rsidRDefault="00C0215A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26D8AF1A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1C2345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9898EE" wp14:editId="262F8DFF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BFE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90EA" w14:textId="77777777" w:rsidR="00C0215A" w:rsidRDefault="00C0215A" w:rsidP="00A02726">
      <w:pPr>
        <w:spacing w:after="0" w:line="240" w:lineRule="auto"/>
      </w:pPr>
      <w:r>
        <w:separator/>
      </w:r>
    </w:p>
  </w:endnote>
  <w:endnote w:type="continuationSeparator" w:id="0">
    <w:p w14:paraId="6DDBA5D8" w14:textId="77777777" w:rsidR="00C0215A" w:rsidRDefault="00C0215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212AF1DE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379F31F" wp14:editId="3870BFE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587E26DA" wp14:editId="7AA56CA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74665B6" wp14:editId="22B8DA8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42661">
          <w:rPr>
            <w:noProof/>
          </w:rPr>
          <w:t>1</w:t>
        </w:r>
        <w:r w:rsidR="0029715E">
          <w:fldChar w:fldCharType="end"/>
        </w:r>
      </w:p>
    </w:sdtContent>
  </w:sdt>
  <w:p w14:paraId="078D8427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9C88" w14:textId="77777777" w:rsidR="00C0215A" w:rsidRDefault="00C0215A" w:rsidP="00A02726">
      <w:pPr>
        <w:spacing w:after="0" w:line="240" w:lineRule="auto"/>
      </w:pPr>
      <w:r>
        <w:separator/>
      </w:r>
    </w:p>
  </w:footnote>
  <w:footnote w:type="continuationSeparator" w:id="0">
    <w:p w14:paraId="48B55C2C" w14:textId="77777777" w:rsidR="00C0215A" w:rsidRDefault="00C0215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608C" w14:textId="77777777" w:rsidR="00962C5A" w:rsidRDefault="00C0215A">
    <w:pPr>
      <w:pStyle w:val="a3"/>
    </w:pPr>
    <w:r>
      <w:rPr>
        <w:noProof/>
        <w:lang w:eastAsia="ru-RU"/>
      </w:rPr>
      <w:pict w14:anchorId="37B24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8D4C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4E61465D" wp14:editId="04D53109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215A">
      <w:rPr>
        <w:noProof/>
        <w:lang w:eastAsia="ru-RU"/>
      </w:rPr>
      <w:pict w14:anchorId="01C6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526C" w14:textId="77777777" w:rsidR="00962C5A" w:rsidRDefault="00C0215A">
    <w:pPr>
      <w:pStyle w:val="a3"/>
    </w:pPr>
    <w:r>
      <w:rPr>
        <w:noProof/>
        <w:lang w:eastAsia="ru-RU"/>
      </w:rPr>
      <w:pict w14:anchorId="28A5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092E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3C0A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5EDF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5E65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2E7C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66E68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5ECC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74F9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215A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730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99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7F1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1FD257"/>
  <w15:docId w15:val="{70BCE3D2-E1DD-47A0-A2E2-C593A71A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86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utverzhdeny-sroki-provedeniya-vserossiyskoy-perepisi-naseleniya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F61AC-DDA9-436B-8EF8-04AAC5FD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Ильфандинова Марина Викторовна</cp:lastModifiedBy>
  <cp:revision>2</cp:revision>
  <cp:lastPrinted>2021-08-18T13:21:00Z</cp:lastPrinted>
  <dcterms:created xsi:type="dcterms:W3CDTF">2021-08-18T13:22:00Z</dcterms:created>
  <dcterms:modified xsi:type="dcterms:W3CDTF">2021-08-18T13:22:00Z</dcterms:modified>
</cp:coreProperties>
</file>