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AD1" w:rsidRPr="00CD1566" w:rsidRDefault="00EC1AD1" w:rsidP="00EC1AD1">
      <w:pPr>
        <w:shd w:val="clear" w:color="auto" w:fill="FFFFFF"/>
        <w:spacing w:after="194" w:line="181" w:lineRule="atLeast"/>
        <w:textAlignment w:val="baseline"/>
        <w:rPr>
          <w:rFonts w:eastAsia="Times New Roman" w:cs="Calibri"/>
          <w:color w:val="00B0F0"/>
          <w:lang w:eastAsia="ru-RU"/>
        </w:rPr>
      </w:pPr>
      <w:r w:rsidRPr="00CD1566">
        <w:rPr>
          <w:rFonts w:ascii="Helvetica" w:eastAsia="Times New Roman" w:hAnsi="Helvetica" w:cs="Helvetica"/>
          <w:b/>
          <w:bCs/>
          <w:color w:val="00B0F0"/>
          <w:sz w:val="51"/>
          <w:lang w:eastAsia="ru-RU"/>
        </w:rPr>
        <w:t>Информация для участников программы «Пушкинская карта»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программа «Пушкинская карта»? Для активного привлечения детей и молодежи к изучению художественной культуры и искусства Министерство культуры России запускает проект «Пушкинская карта».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Граждане 14−22 лет с 01.09.2021 г. смогут получить банковскую карту, на которую будут начислены деньги для покупки билетов в организации культуры: музеи, театры, филармонии и др.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EC1AD1" w:rsidRPr="0078436C" w:rsidRDefault="00EC1AD1" w:rsidP="00EC1A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Что еще за банковская карта, зачем она?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Пушкинская карта — обыкновенная карта «Мир», на которую деньги «положило» государство, чтобы молодежь чаще посещала организации культуры.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 может быть выпущена как в виде виртуальной карты, так и в виде пластиковой карты.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 первом этапе действия программы получить карты можно будет в мобильном приложении «Госуслуги.Культура» и в отделениях Почта Банка.</w:t>
      </w:r>
      <w:r w:rsid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(См. Инструкцию)</w:t>
      </w:r>
    </w:p>
    <w:p w:rsidR="00EC1AD1" w:rsidRPr="0078436C" w:rsidRDefault="00EC1AD1" w:rsidP="00EC1A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Как гражданин может купить билет на событие?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 сайтах организаций культуры, участвующих в программе, появится возможность купить билеты с помощью Пушкинской карты. Такую же возможность предоставят билетные системы и операторы.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Билеты можно будет купить и в кассах организаций, если гражданин подключит карту в Google Pay, Samsung Pay, Apple Pay или получит пластиковую карту в банках, участвующих в программе.</w:t>
      </w:r>
    </w:p>
    <w:p w:rsidR="00EC1AD1" w:rsidRPr="0078436C" w:rsidRDefault="00EC1AD1" w:rsidP="00EC1A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Может ли гражданин купить билет для другого человека?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 программы покупка билета третьим лицам запрещена.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билеты, которые приобретаются по Пушкинской карте, именные.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посещении организации гражданина могут попросить предъявить документ, подтверждающий личность. В случае выявления факта нарушения этого правила, организация обязана не пустить нарушителя на мероприятие.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Может ли гражданин купить два билета на один и тот же сеанс?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Может, хотя особого смысла в этом нет: не получится передать второй билет кому-то еще. Это запрещено правилами программы. Но, если гражданин хочет выкупить несколько мест, чтобы сидеть в одиночестве, он имеет на это полное право.</w:t>
      </w:r>
    </w:p>
    <w:p w:rsidR="0078436C" w:rsidRP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="Arial" w:hAnsi="Arial" w:cs="Arial"/>
          <w:b/>
          <w:color w:val="00B0F0"/>
          <w:sz w:val="40"/>
          <w:szCs w:val="40"/>
          <w:shd w:val="clear" w:color="auto" w:fill="FFFFFF"/>
        </w:rPr>
      </w:pPr>
    </w:p>
    <w:p w:rsidR="0078436C" w:rsidRP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="Arial" w:hAnsi="Arial" w:cs="Arial"/>
          <w:b/>
          <w:color w:val="00B0F0"/>
          <w:sz w:val="40"/>
          <w:szCs w:val="40"/>
          <w:shd w:val="clear" w:color="auto" w:fill="FFFFFF"/>
        </w:rPr>
      </w:pPr>
      <w:r w:rsidRPr="0078436C">
        <w:rPr>
          <w:rFonts w:ascii="Arial" w:hAnsi="Arial" w:cs="Arial"/>
          <w:b/>
          <w:color w:val="00B0F0"/>
          <w:sz w:val="40"/>
          <w:szCs w:val="40"/>
          <w:shd w:val="clear" w:color="auto" w:fill="FFFFFF"/>
        </w:rPr>
        <w:lastRenderedPageBreak/>
        <w:t>УЧРЕЖДЕНИЯ УЧАСТНИКИ ПРОГРАММЫ – ПУШКИНСКАЯ КАРТА</w:t>
      </w:r>
      <w:r>
        <w:rPr>
          <w:rFonts w:ascii="Arial" w:hAnsi="Arial" w:cs="Arial"/>
          <w:b/>
          <w:color w:val="00B0F0"/>
          <w:sz w:val="40"/>
          <w:szCs w:val="40"/>
          <w:shd w:val="clear" w:color="auto" w:fill="FFFFFF"/>
        </w:rPr>
        <w:t xml:space="preserve"> </w:t>
      </w:r>
      <w:r w:rsidRPr="0078436C">
        <w:rPr>
          <w:rFonts w:ascii="Arial" w:hAnsi="Arial" w:cs="Arial"/>
          <w:b/>
          <w:color w:val="00B0F0"/>
          <w:sz w:val="40"/>
          <w:szCs w:val="40"/>
          <w:shd w:val="clear" w:color="auto" w:fill="FFFFFF"/>
        </w:rPr>
        <w:t>- КИРОВ</w:t>
      </w:r>
      <w:r>
        <w:rPr>
          <w:rFonts w:ascii="Arial" w:hAnsi="Arial" w:cs="Arial"/>
          <w:b/>
          <w:color w:val="00B0F0"/>
          <w:sz w:val="40"/>
          <w:szCs w:val="40"/>
          <w:shd w:val="clear" w:color="auto" w:fill="FFFFFF"/>
        </w:rPr>
        <w:t>СКАЯ ОБЛАСТЬ</w:t>
      </w:r>
    </w:p>
    <w:p w:rsidR="00CD1566" w:rsidRP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="Times New Roman" w:eastAsia="Times New Roman" w:hAnsi="Times New Roman"/>
          <w:b/>
          <w:bCs/>
          <w:color w:val="1C59E0"/>
          <w:sz w:val="32"/>
          <w:szCs w:val="32"/>
          <w:lang w:eastAsia="ru-RU"/>
        </w:rPr>
      </w:pP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От Кировской области на сегодняшний день подключено к «Пушкинской карте» пять учреждений культуры:</w:t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КОГАУК «Кировский областной ордена Трудового Красного Знамени драматический театр имени С.М. Кирова»;</w:t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КОГАУК «Кировский театр кукол имени А.Н. Афанасьева»;</w:t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КОГАУК «Кировский государственный театр юного зрителя «Театр на Спасской»;</w:t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КОГАУК «Вятская филармония»;</w:t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КОГБУК «Музей К.Э. Циолковского, авиации и космонавтики».</w:t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</w:rPr>
        <w:br/>
      </w:r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На 31.08.2021 года на портале </w:t>
      </w:r>
      <w:hyperlink r:id="rId8" w:tgtFrame="_blank" w:history="1">
        <w:r w:rsidRPr="0078436C">
          <w:rPr>
            <w:rFonts w:ascii="Times New Roman" w:hAnsi="Times New Roman"/>
            <w:b/>
            <w:color w:val="0000FF"/>
            <w:sz w:val="32"/>
            <w:szCs w:val="32"/>
            <w:shd w:val="clear" w:color="auto" w:fill="FFFFFF"/>
          </w:rPr>
          <w:t>Культура.РФ</w:t>
        </w:r>
      </w:hyperlink>
      <w:r w:rsidRPr="0078436C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 от Кировской области отмодерировано 95 мероприятий учреждений культуры, которые включены в программу «Пушкинская карта».</w:t>
      </w:r>
    </w:p>
    <w:p w:rsidR="0078436C" w:rsidRP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2"/>
          <w:szCs w:val="32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  <w:bookmarkStart w:id="0" w:name="_GoBack"/>
      <w:bookmarkEnd w:id="0"/>
    </w:p>
    <w:p w:rsidR="0078436C" w:rsidRDefault="0078436C" w:rsidP="00EC1AD1">
      <w:pPr>
        <w:shd w:val="clear" w:color="auto" w:fill="FFFFFF"/>
        <w:spacing w:after="60" w:line="181" w:lineRule="atLeast"/>
        <w:textAlignment w:val="baseline"/>
        <w:rPr>
          <w:rFonts w:asciiTheme="minorHAnsi" w:eastAsia="Times New Roman" w:hAnsiTheme="minorHAnsi" w:cs="Helvetica"/>
          <w:b/>
          <w:bCs/>
          <w:color w:val="1C59E0"/>
          <w:sz w:val="34"/>
          <w:lang w:eastAsia="ru-RU"/>
        </w:rPr>
      </w:pPr>
    </w:p>
    <w:p w:rsidR="00EC1AD1" w:rsidRPr="00EC1AD1" w:rsidRDefault="00EC1AD1" w:rsidP="00EC1AD1">
      <w:pPr>
        <w:shd w:val="clear" w:color="auto" w:fill="FFFFFF"/>
        <w:spacing w:after="60" w:line="181" w:lineRule="atLeast"/>
        <w:textAlignment w:val="baseline"/>
        <w:rPr>
          <w:rFonts w:eastAsia="Times New Roman" w:cs="Calibri"/>
          <w:color w:val="333333"/>
          <w:lang w:eastAsia="ru-RU"/>
        </w:rPr>
      </w:pPr>
      <w:r w:rsidRPr="00EC1AD1">
        <w:rPr>
          <w:rFonts w:ascii="Helvetica" w:eastAsia="Times New Roman" w:hAnsi="Helvetica" w:cs="Helvetica"/>
          <w:b/>
          <w:bCs/>
          <w:color w:val="1C59E0"/>
          <w:sz w:val="34"/>
          <w:lang w:eastAsia="ru-RU"/>
        </w:rPr>
        <w:t>РАБОТА ОРГАНИЗАЦИЙ КУЛЬТУРЫ</w:t>
      </w:r>
    </w:p>
    <w:p w:rsidR="0078436C" w:rsidRDefault="0078436C" w:rsidP="00EC1A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Как принять участие в программе «Пушкинская карта»?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Самый простой способ — зарегистрироваться на портале «PRO.Культура.РФ» и указать данные платежного терминала, который будет использоваться для приема платежей по Пушкинской карте.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После этого разместить мероприятия. Мероприятия будут допущены к участию после рассмотрения региональным экспертным советом. После одобрения — добавить информацию о мероприятии в билетную систему, которую использует организация, и убедиться, что выполняются требования по прослеживаемости билетов.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Могут ли коммерческие организации участвовать в программе?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Да, условия участия одинаковы как для государственных учреждений, так и для частных организаций.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Что делать, если у организации нет подходящих мероприятий или они не прошли одобрение?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Работайте над расширением репертуара. И загружайте новые мероприятия на «PRO.Культура.РФ»!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Какие технические требования для участия?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Организация должна обеспечить покупку билетов на сайте и в кассах с использованием специально выделенных платежных терминалов (см. раздел «Прием оплаты»). После покупки — передать информацию о ней в реестр сведений о билетах. А при посещении — передать информацию о гашении билета.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Рекомендуем оснащать помещения организации, где проверяются билеты, Wi-Fi или обеспечивать устойчивое мобильное соединение.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Нужно ли дополнительное оборудование: планшеты, сканеры QR-кодов и подобное?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Дополнительное оборудование может понадобиться для упрощения контроля посещений и передачи информации в реестр сведений о билетах.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В дальнейшем мы планируем предоставить контролерам специальное программное обеспечение, чтобы в режиме реального времени определять, имеет ли посетитель право пройти по Пушкинской карте; чтобы передавать сведения о гашении </w:t>
      </w: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lastRenderedPageBreak/>
        <w:t>билета и др. Наличие планшетов, сканеров поможет сотрудникам организации упростить эти сценарии и предоставит дополнительные возможности.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 старте программы организация может не использовать дополнительное оборудование.</w:t>
      </w:r>
    </w:p>
    <w:p w:rsidR="00EC1AD1" w:rsidRPr="0078436C" w:rsidRDefault="00EC1AD1" w:rsidP="0078436C">
      <w:pPr>
        <w:shd w:val="clear" w:color="auto" w:fill="FFFFFF"/>
        <w:spacing w:after="60" w:line="181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1C59E0"/>
          <w:sz w:val="32"/>
          <w:szCs w:val="32"/>
          <w:lang w:eastAsia="ru-RU"/>
        </w:rPr>
        <w:t>ПРИЕМ ОПЛАТЫ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Как сделать так, чтобы молодой человек не мог Пушкинской картой заплатить за пиво, но мог купить билет?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Запретить по этой карте любые покупки, кроме ограниченного числа терминалов (так называемые «белые терминалы»). Задача организации культуры — предоставить идентификаторы таких терминалов банкам-эмитентам Пушкинской карты. Это самый обычный терминал — физический или виртуальный, по которому разрешены покупки по Пушкинской карте.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Как получить новые терминалы?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Для получения новых терминалов обратитесь к вашему банку-эквайеру либо в билетную систему, которая принимает для вас оплату.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Банк-эквайер требует деньги за выдачу нового терминала. Как быть?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Опишите проблему более детально через </w:t>
      </w:r>
      <w:hyperlink r:id="rId9" w:tgtFrame="_blank" w:history="1">
        <w:r w:rsidRPr="0078436C">
          <w:rPr>
            <w:rFonts w:ascii="Times New Roman" w:eastAsia="Times New Roman" w:hAnsi="Times New Roman"/>
            <w:color w:val="1C59E0"/>
            <w:sz w:val="32"/>
            <w:szCs w:val="32"/>
            <w:u w:val="single"/>
            <w:lang w:eastAsia="ru-RU"/>
          </w:rPr>
          <w:t>форму обратной связи</w:t>
        </w:r>
      </w:hyperlink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Наши специалисты проконсультируют, что можно сделать.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Банк-эквайер готов предоставить терминалы, но повысит комиссию за прием карт. Как быть?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Опишите проблему более детально через </w:t>
      </w:r>
      <w:hyperlink r:id="rId10" w:tgtFrame="_blank" w:history="1">
        <w:r w:rsidRPr="0078436C">
          <w:rPr>
            <w:rFonts w:ascii="Times New Roman" w:eastAsia="Times New Roman" w:hAnsi="Times New Roman"/>
            <w:color w:val="1C59E0"/>
            <w:sz w:val="32"/>
            <w:szCs w:val="32"/>
            <w:u w:val="single"/>
            <w:lang w:eastAsia="ru-RU"/>
          </w:rPr>
          <w:t>форму обратной связи</w:t>
        </w:r>
      </w:hyperlink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 Наши специалисты проконсультируют, что можно сделать.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Можно ли в «белом терминале» заплатить другой картой?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Можно, никаких проблем.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Можно ли использовать лишь один терминал для Пушкинской карты и других карт?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Можно только в том случае, если вся афиша мероприятий организации включена в Пушкинскую карту (и это одна из целей программы!).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Второй вариант — завести два merchant ID (mid) для использования в одном терминале (tid). Один mid — для Пушкинской карты, второй — для всех остальных. Уникальность tid+mid будет проверена банком-эмитентом карт.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 xml:space="preserve">Если не вся афиша одобрена для участия в «Пушкинской карте», как продающему виджету (кассовому ПО и прочим) </w:t>
      </w: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понять, в какой терминал (или с каким mid) отправлять покупку?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Можно сделать отдельную кнопку или ссылку «Оплатить Пушкинской картой». Если клиент выбирает эту опцию — направлять покупку в «белый терминал» или подставлять специальный mid.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Если клиент с обычной картой заплатит по кнопке «Оплатить Пушкинской картой» и организация случайно передаст информацию о такой покупке в реестр информации о билетах?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Ничего страшного. Организация может передавать информацию хоть о всех билетах, которые продает. База сверяется с банком-эмитентом Пушкинской карты, и лишние операции будут удалены автоматически.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Как выпустить специальную форму билета, если достоверно неизвестно, что оплата была по Пушкинской карте?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При выборе оплаты Пушкинской картой нужно информировать клиента, что билет именной и что нужно будет предъявить в театре свою карту в электронном или физическом виде либо предъявить документ, удостоверяющий личность. Если это не смущает клиента, смело выпускайте ему отдельную форму билета.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Если организации очень хочется убедиться, что карта точно была Пушкинской, просто из любопытства?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Подключайтесь к системе Пушкинских карт напрямую (эквайринг банка-эмитента карт). В рамках данного шлюза банк может настроить опцию «прием только Пушкинских карт». Обычно дополнительных денег это не стоит, а у организации появится дополнительный платежный шлюз.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Можно ли определять факт покупки Пушкинской картой по BIN карты? Как делать справочник?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Не нужно делать справочник. Осенью мы выпустим удобный сервис на «PRO.Культура.РФ» на базе сервиса сверки с банком, который позволит после транзакции уточнить, была ли карта Пушкинской. Постараемся сделать его не через BIN, чтобы у организации не было задачи получения BIN карты у своего IPSP или эквайера.</w:t>
      </w:r>
    </w:p>
    <w:p w:rsidR="00EC1AD1" w:rsidRPr="0078436C" w:rsidRDefault="00EC1AD1" w:rsidP="0078436C">
      <w:pPr>
        <w:shd w:val="clear" w:color="auto" w:fill="FFFFFF"/>
        <w:spacing w:after="60" w:line="181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1C59E0"/>
          <w:sz w:val="32"/>
          <w:szCs w:val="32"/>
          <w:lang w:eastAsia="ru-RU"/>
        </w:rPr>
        <w:t>РАБОТА БИЛЕТНЫХ СИСТЕМ И ОПЕРАТОРОВ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Можно ли брать сервисный сбор за покупки, совершаемые с помощью Пушкинской карты?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Нет. Это запрещено правилами программы как организации-участнику, так и третьим лицам, которых она привлекает для реализации билетов (билетным системам, операторам и др).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Как определить, что покупка билета была совершена Пушкинской картой?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В ближайшее время будет предоставлен соответствующий сервис.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Следите за обновлениями API.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Зачем передавать информацию о покупке билета и его гашении?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Мы рассматриваем различные сценарии поведения граждан, участвующих в программе. Чтобы снизить риски спекуляции билетами и злоупотреблений организациями, мы должны понимать, когда гражданин купил билет, на чье имя, воспользовался ли он билетом, насколько качественно оказана услуга.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А еще информация о билете нужна, чтобы оказывать информационную поддержку гражданам, если что-то пойдет не так.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Как реализовать отчетность по явкам на события?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Специальной формы отчетности по посещению мероприятий участниками программы «Пушкинская карта» не требуется. Достаточно передавать информацию о погашении билета, купленного по этой программе. Для этого программное обеспечение билетной системы, которую организация использует для управления билетами, должно быть интегрировано с информационной системой «Реестр сведений о билетах программы «Пушкинская карта». При гашении билета это программное обеспечение должно вызвать метод «Погасить билет» из </w:t>
      </w:r>
      <w:hyperlink r:id="rId11" w:tgtFrame="_blank" w:history="1">
        <w:r w:rsidRPr="0078436C">
          <w:rPr>
            <w:rFonts w:ascii="Times New Roman" w:eastAsia="Times New Roman" w:hAnsi="Times New Roman"/>
            <w:color w:val="1C59E0"/>
            <w:sz w:val="32"/>
            <w:szCs w:val="32"/>
            <w:u w:val="single"/>
            <w:lang w:eastAsia="ru-RU"/>
          </w:rPr>
          <w:t>API реестра</w:t>
        </w:r>
      </w:hyperlink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 и передать необходимые параметры.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Поэтому организация, которая участвует в программе, должна передавать информацию о покупке, возврате и гашении билета в специальный реестр сведений о билетах. Она может сделать это самостоятельно или с помощью третьих лиц: билетных систем, операторов и др.</w:t>
      </w:r>
    </w:p>
    <w:p w:rsidR="00EC1AD1" w:rsidRPr="0078436C" w:rsidRDefault="00EC1AD1" w:rsidP="0078436C">
      <w:pPr>
        <w:shd w:val="clear" w:color="auto" w:fill="FFFFFF"/>
        <w:spacing w:after="0"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Для этого нужно использовать API работы с реестром. Техническая документация и сценарии размещены в разделе API </w:t>
      </w:r>
      <w:hyperlink r:id="rId12" w:tgtFrame="_blank" w:history="1">
        <w:r w:rsidRPr="0078436C">
          <w:rPr>
            <w:rFonts w:ascii="Times New Roman" w:eastAsia="Times New Roman" w:hAnsi="Times New Roman"/>
            <w:color w:val="1C59E0"/>
            <w:sz w:val="32"/>
            <w:szCs w:val="32"/>
            <w:u w:val="single"/>
            <w:lang w:eastAsia="ru-RU"/>
          </w:rPr>
          <w:t>«Работа с билетами»</w:t>
        </w:r>
      </w:hyperlink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Организация культуры требует реализовать возможность доплаты за билет обычной картой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Реализация этой возможности — на ваше усмотрение.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 старте программы данный сценарий может не поддерживаться билетной системой (оператором). Но, конечно, наличие такой функциональности даст конкурентное преимущество билетной системе (оператору), которая реализовала возможность доплаты.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lastRenderedPageBreak/>
        <w:t>Организация культуры требует реализовать возможность коллективных покупок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Реализация этой возможности — на ваше усмотрение.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На старте программы данный сценарий может не поддерживаться билетной системой (оператором). Но, конечно, наличие такой функциональности даст конкурентное преимущество билетной системе (оператору), которая реализовала возможность доплаты.</w:t>
      </w:r>
    </w:p>
    <w:p w:rsidR="00EC1AD1" w:rsidRPr="0078436C" w:rsidRDefault="00EC1AD1" w:rsidP="0078436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Нужно ли ограничивать покупку «один сеанс события = один билет»? Это рекомендация, или нужна строгая проверка?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Это рекомендация.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Зачем гражданин может положить в корзину несколько билетов на один сеанс?</w:t>
      </w:r>
    </w:p>
    <w:p w:rsidR="00EC1AD1" w:rsidRPr="0078436C" w:rsidRDefault="00EC1AD1" w:rsidP="0078436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Чтобы сидеть в одиночестве на спектакле/концерте, заняв несколько мест.</w:t>
      </w:r>
    </w:p>
    <w:p w:rsidR="00EC1AD1" w:rsidRPr="0078436C" w:rsidRDefault="00EC1AD1" w:rsidP="0078436C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Чтобы пойти компанией: платит один — идут все.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Первая ситуация маловероятна. А вот вторая будет возникать регулярно. Но билеты, купленные по Пушкинской карте, нельзя передать третьим лицам. Если участник так сделает, он может столкнуться с тем, что его друзей не пустят по билетам, купленным на другое имя. Поход будет испорчен.</w:t>
      </w:r>
    </w:p>
    <w:p w:rsidR="00EC1AD1" w:rsidRPr="0078436C" w:rsidRDefault="00EC1AD1" w:rsidP="0078436C">
      <w:pPr>
        <w:shd w:val="clear" w:color="auto" w:fill="FFFFFF"/>
        <w:spacing w:line="388" w:lineRule="atLeast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Поэтому мы рекомендуем:</w:t>
      </w:r>
    </w:p>
    <w:p w:rsidR="00EC1AD1" w:rsidRPr="0078436C" w:rsidRDefault="00EC1AD1" w:rsidP="0078436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Предупреждать клиента, что билет именной и его нельзя передать другу.</w:t>
      </w:r>
    </w:p>
    <w:p w:rsidR="00EC1AD1" w:rsidRPr="0078436C" w:rsidRDefault="00EC1AD1" w:rsidP="0078436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Ограничивать количество билетов, покупаемых по Пушкинской карте на один и тот же сеанс.</w:t>
      </w:r>
    </w:p>
    <w:p w:rsidR="00EC1AD1" w:rsidRPr="0078436C" w:rsidRDefault="00EC1AD1" w:rsidP="0078436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Как можно быстрее реализовать сложные сценарии, которые позволят ходить группой, указывая карты каждого, кто пойдет.</w:t>
      </w:r>
    </w:p>
    <w:p w:rsidR="00EC1AD1" w:rsidRPr="0078436C" w:rsidRDefault="00EC1AD1" w:rsidP="0078436C">
      <w:pPr>
        <w:shd w:val="clear" w:color="auto" w:fill="FFFFFF"/>
        <w:spacing w:line="181" w:lineRule="atLeast"/>
        <w:jc w:val="both"/>
        <w:rPr>
          <w:rFonts w:ascii="Times New Roman" w:eastAsia="Times New Roman" w:hAnsi="Times New Roman"/>
          <w:color w:val="333333"/>
          <w:sz w:val="32"/>
          <w:szCs w:val="32"/>
          <w:lang w:eastAsia="ru-RU"/>
        </w:rPr>
      </w:pPr>
      <w:r w:rsidRPr="0078436C">
        <w:rPr>
          <w:rFonts w:ascii="Times New Roman" w:eastAsia="Times New Roman" w:hAnsi="Times New Roman"/>
          <w:color w:val="333333"/>
          <w:sz w:val="32"/>
          <w:szCs w:val="32"/>
          <w:lang w:eastAsia="ru-RU"/>
        </w:rPr>
        <w:t>                                </w:t>
      </w:r>
    </w:p>
    <w:p w:rsidR="00084078" w:rsidRPr="0078436C" w:rsidRDefault="00084078" w:rsidP="0078436C">
      <w:pPr>
        <w:jc w:val="both"/>
        <w:rPr>
          <w:rFonts w:ascii="Times New Roman" w:hAnsi="Times New Roman"/>
          <w:sz w:val="32"/>
          <w:szCs w:val="32"/>
        </w:rPr>
      </w:pPr>
    </w:p>
    <w:sectPr w:rsidR="00084078" w:rsidRPr="0078436C" w:rsidSect="005E4B6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95" w:rsidRDefault="008E2495" w:rsidP="00ED3A45">
      <w:pPr>
        <w:spacing w:after="0" w:line="240" w:lineRule="auto"/>
      </w:pPr>
      <w:r>
        <w:separator/>
      </w:r>
    </w:p>
  </w:endnote>
  <w:endnote w:type="continuationSeparator" w:id="1">
    <w:p w:rsidR="008E2495" w:rsidRDefault="008E2495" w:rsidP="00ED3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95" w:rsidRDefault="008E2495" w:rsidP="00ED3A45">
      <w:pPr>
        <w:spacing w:after="0" w:line="240" w:lineRule="auto"/>
      </w:pPr>
      <w:r>
        <w:separator/>
      </w:r>
    </w:p>
  </w:footnote>
  <w:footnote w:type="continuationSeparator" w:id="1">
    <w:p w:rsidR="008E2495" w:rsidRDefault="008E2495" w:rsidP="00ED3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D0C3F"/>
    <w:multiLevelType w:val="hybridMultilevel"/>
    <w:tmpl w:val="DDA0E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7C08BC"/>
    <w:multiLevelType w:val="multilevel"/>
    <w:tmpl w:val="81D0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E1671"/>
    <w:multiLevelType w:val="hybridMultilevel"/>
    <w:tmpl w:val="F6BE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D58BE"/>
    <w:multiLevelType w:val="multilevel"/>
    <w:tmpl w:val="678A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811B87"/>
    <w:multiLevelType w:val="hybridMultilevel"/>
    <w:tmpl w:val="B6903C50"/>
    <w:lvl w:ilvl="0" w:tplc="4D46FA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3C9A"/>
    <w:rsid w:val="00037451"/>
    <w:rsid w:val="00066962"/>
    <w:rsid w:val="000752B2"/>
    <w:rsid w:val="00084078"/>
    <w:rsid w:val="000E313C"/>
    <w:rsid w:val="000E5402"/>
    <w:rsid w:val="000F00C4"/>
    <w:rsid w:val="001C7FA8"/>
    <w:rsid w:val="001D014C"/>
    <w:rsid w:val="001D435B"/>
    <w:rsid w:val="001E0803"/>
    <w:rsid w:val="001E6ED0"/>
    <w:rsid w:val="002066B0"/>
    <w:rsid w:val="0020714C"/>
    <w:rsid w:val="00213BD3"/>
    <w:rsid w:val="002264A1"/>
    <w:rsid w:val="00251023"/>
    <w:rsid w:val="002D5884"/>
    <w:rsid w:val="00306384"/>
    <w:rsid w:val="00323CFA"/>
    <w:rsid w:val="00331B63"/>
    <w:rsid w:val="00355D83"/>
    <w:rsid w:val="0037708F"/>
    <w:rsid w:val="00410608"/>
    <w:rsid w:val="00410695"/>
    <w:rsid w:val="004C1F14"/>
    <w:rsid w:val="004C3C09"/>
    <w:rsid w:val="004D2064"/>
    <w:rsid w:val="00577DBA"/>
    <w:rsid w:val="005913CB"/>
    <w:rsid w:val="005A2F7E"/>
    <w:rsid w:val="005C30DC"/>
    <w:rsid w:val="005D25EA"/>
    <w:rsid w:val="005E1ABF"/>
    <w:rsid w:val="005E4B6D"/>
    <w:rsid w:val="0065521B"/>
    <w:rsid w:val="00660F92"/>
    <w:rsid w:val="00666972"/>
    <w:rsid w:val="00674FD8"/>
    <w:rsid w:val="00681CF9"/>
    <w:rsid w:val="006A3519"/>
    <w:rsid w:val="006C1164"/>
    <w:rsid w:val="006E2B12"/>
    <w:rsid w:val="006E6A93"/>
    <w:rsid w:val="006F3E9F"/>
    <w:rsid w:val="006F5D24"/>
    <w:rsid w:val="00711CBD"/>
    <w:rsid w:val="007343E0"/>
    <w:rsid w:val="00772615"/>
    <w:rsid w:val="0078436C"/>
    <w:rsid w:val="00785F1D"/>
    <w:rsid w:val="00793C9A"/>
    <w:rsid w:val="007C37B5"/>
    <w:rsid w:val="0082251A"/>
    <w:rsid w:val="008818D0"/>
    <w:rsid w:val="008A5776"/>
    <w:rsid w:val="008D5EF9"/>
    <w:rsid w:val="008E2495"/>
    <w:rsid w:val="00921517"/>
    <w:rsid w:val="00975059"/>
    <w:rsid w:val="009767FE"/>
    <w:rsid w:val="0098720F"/>
    <w:rsid w:val="00987D47"/>
    <w:rsid w:val="009E7BE2"/>
    <w:rsid w:val="00A24774"/>
    <w:rsid w:val="00A6373F"/>
    <w:rsid w:val="00A663ED"/>
    <w:rsid w:val="00A84CBB"/>
    <w:rsid w:val="00A87D1B"/>
    <w:rsid w:val="00A9056F"/>
    <w:rsid w:val="00AF1B22"/>
    <w:rsid w:val="00AF5A40"/>
    <w:rsid w:val="00B309B1"/>
    <w:rsid w:val="00B36E11"/>
    <w:rsid w:val="00B37B8C"/>
    <w:rsid w:val="00B42BC6"/>
    <w:rsid w:val="00B45733"/>
    <w:rsid w:val="00B55965"/>
    <w:rsid w:val="00B9115A"/>
    <w:rsid w:val="00BE30E6"/>
    <w:rsid w:val="00BF5AD4"/>
    <w:rsid w:val="00C06C6C"/>
    <w:rsid w:val="00C34EF6"/>
    <w:rsid w:val="00CB01A6"/>
    <w:rsid w:val="00CC448F"/>
    <w:rsid w:val="00CD1566"/>
    <w:rsid w:val="00CE6017"/>
    <w:rsid w:val="00D61CC2"/>
    <w:rsid w:val="00D633A2"/>
    <w:rsid w:val="00D9288A"/>
    <w:rsid w:val="00D92B57"/>
    <w:rsid w:val="00DC7A2D"/>
    <w:rsid w:val="00DE7015"/>
    <w:rsid w:val="00E25E3A"/>
    <w:rsid w:val="00E31F1C"/>
    <w:rsid w:val="00EB7196"/>
    <w:rsid w:val="00EC1AD1"/>
    <w:rsid w:val="00ED3A45"/>
    <w:rsid w:val="00ED71F3"/>
    <w:rsid w:val="00EE5A91"/>
    <w:rsid w:val="00F00D5A"/>
    <w:rsid w:val="00FD7517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A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A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1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D3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EC1AD1"/>
    <w:rPr>
      <w:b/>
      <w:bCs/>
    </w:rPr>
  </w:style>
  <w:style w:type="character" w:styleId="ab">
    <w:name w:val="Hyperlink"/>
    <w:basedOn w:val="a0"/>
    <w:uiPriority w:val="99"/>
    <w:semiHidden/>
    <w:unhideWhenUsed/>
    <w:rsid w:val="00EC1A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21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3A4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D3A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3A45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13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3BD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6018">
          <w:marLeft w:val="0"/>
          <w:marRight w:val="0"/>
          <w:marTop w:val="0"/>
          <w:marBottom w:val="1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94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21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33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62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6430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37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858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06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13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13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4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068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31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72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214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153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716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715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799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1101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059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8654">
          <w:marLeft w:val="0"/>
          <w:marRight w:val="0"/>
          <w:marTop w:val="0"/>
          <w:marBottom w:val="3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1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CA%F3%EB%FC%F2%F3%F0%E0.%D0%D4&amp;post=-43422943_8774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ulture.ru/api/pc/ticke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ulture.ru/api/pc/tickets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docs.culture.ru/feedbac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ulture.ru/feedbac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D1ED-D905-4A12-A1F2-C7385245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2021-08-31T05:46:00Z</cp:lastPrinted>
  <dcterms:created xsi:type="dcterms:W3CDTF">2021-09-19T08:06:00Z</dcterms:created>
  <dcterms:modified xsi:type="dcterms:W3CDTF">2021-09-19T08:06:00Z</dcterms:modified>
</cp:coreProperties>
</file>