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A6" w:rsidRPr="00BC3EA6" w:rsidRDefault="00BC3EA6" w:rsidP="00BC3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A6">
        <w:rPr>
          <w:rFonts w:ascii="Times New Roman" w:hAnsi="Times New Roman" w:cs="Times New Roman"/>
          <w:b/>
          <w:sz w:val="28"/>
          <w:szCs w:val="28"/>
        </w:rPr>
        <w:t xml:space="preserve">План работы районной библиотеки на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BC3EA6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– портрет «Расул Гамзатов – поэт на все времена» - (взр.) – 5.09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«Дорогами партизанской славы» - (взр.) – 6.09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(ко Дню партизанской славы в Новоржевском районе)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Литературная акция «Поэт добра и человечности» - (взр.) – 7.09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 к юбилею поэта Р. Гамзатова)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Обзор выставки ВК «Я видеть буду сердцем!» - (юнош.) – 7.09 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к 100 – летию Э. Асадова</w:t>
      </w:r>
      <w:proofErr w:type="gramEnd"/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Библиоурок ко Дню грамотности «Идём к вершинам знаний»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дети) – 8.09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 сентября – День грамотности)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Акция «Проверьте свою грамотность!» - (дети) – 8.09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День информации «По дорогам далёкой войны» - (юнош.) – 8.09 – Прокофьева.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Выставка «Филипок и все, все, все» - (дети) – 9.09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 к 190 – летию со д. р. Л. Толстого)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Выставка к Единому дню голосования «Судьба родного края. Наш выбор» - (взр.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Игра – квест «Пока мечтать умеют дети» - (дети) – 15.09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Кл. «Читай компания»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Урок – предупреждение «Жизнь без вредных привычек» - (юнош.) – 22.09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Кл. «Юность»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Праздничные посиделки ко Дню пожилого человека «Горе – не беда, коль душа молода!» - (взр.) – 26.09</w:t>
      </w:r>
    </w:p>
    <w:p w:rsidR="00BC3EA6" w:rsidRDefault="00BC3EA6" w:rsidP="00BC3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Кл. «Встреча друзей» </w:t>
      </w:r>
    </w:p>
    <w:p w:rsidR="003F1D40" w:rsidRDefault="003F1D40"/>
    <w:sectPr w:rsidR="003F1D40" w:rsidSect="003F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EA6"/>
    <w:rsid w:val="003F1D40"/>
    <w:rsid w:val="00BC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2023-08-22T08:31:00Z</dcterms:created>
  <dcterms:modified xsi:type="dcterms:W3CDTF">2023-08-22T08:33:00Z</dcterms:modified>
</cp:coreProperties>
</file>