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ind w:firstLine="4536"/>
        <w:jc w:val="right"/>
        <w:spacing w:line="360" w:lineRule="auto"/>
        <w:tabs>
          <w:tab w:val="clear" w:pos="720" w:leader="none"/>
          <w:tab w:val="left" w:pos="8430" w:leader="none"/>
          <w:tab w:val="right" w:pos="9638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УТВЕРЖДАЮ</w:t>
      </w:r>
      <w:r/>
    </w:p>
    <w:p>
      <w:pPr>
        <w:pStyle w:val="599"/>
        <w:ind w:firstLine="4536"/>
        <w:jc w:val="right"/>
        <w:spacing w:line="360" w:lineRule="auto"/>
        <w:tabs>
          <w:tab w:val="clear" w:pos="720" w:leader="none"/>
          <w:tab w:val="left" w:pos="8430" w:leader="none"/>
          <w:tab w:val="right" w:pos="9638" w:leader="none"/>
        </w:tabs>
      </w:pPr>
      <w:r>
        <w:rPr>
          <w:sz w:val="24"/>
          <w:szCs w:val="24"/>
        </w:rPr>
        <w:t xml:space="preserve">Директор ГБУК «Самарская областная</w:t>
      </w:r>
      <w:r/>
    </w:p>
    <w:p>
      <w:pPr>
        <w:pStyle w:val="599"/>
        <w:ind w:firstLine="4536"/>
        <w:jc w:val="right"/>
        <w:spacing w:line="360" w:lineRule="auto"/>
        <w:tabs>
          <w:tab w:val="clear" w:pos="720" w:leader="none"/>
          <w:tab w:val="left" w:pos="8430" w:leader="none"/>
          <w:tab w:val="right" w:pos="963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детская библиотека»</w:t>
      </w:r>
      <w:r/>
    </w:p>
    <w:p>
      <w:pPr>
        <w:pStyle w:val="599"/>
        <w:ind w:firstLine="4536"/>
        <w:jc w:val="right"/>
        <w:spacing w:line="360" w:lineRule="auto"/>
        <w:tabs>
          <w:tab w:val="clear" w:pos="720" w:leader="none"/>
          <w:tab w:val="left" w:pos="8430" w:leader="none"/>
          <w:tab w:val="right" w:pos="963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________________К. В. Ревзина</w:t>
      </w:r>
      <w:r/>
    </w:p>
    <w:p>
      <w:pPr>
        <w:pStyle w:val="599"/>
        <w:ind w:firstLine="4536"/>
        <w:jc w:val="right"/>
        <w:spacing w:line="360" w:lineRule="auto"/>
        <w:tabs>
          <w:tab w:val="clear" w:pos="720" w:leader="none"/>
          <w:tab w:val="left" w:pos="8430" w:leader="none"/>
          <w:tab w:val="right" w:pos="9638" w:leader="none"/>
        </w:tabs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«___»___________________2022 г. </w:t>
      </w:r>
      <w:r/>
    </w:p>
    <w:p>
      <w:pPr>
        <w:pStyle w:val="599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5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/>
    </w:p>
    <w:p>
      <w:pPr>
        <w:pStyle w:val="5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организации и проведении </w:t>
      </w:r>
      <w:r>
        <w:rPr>
          <w:b/>
          <w:sz w:val="24"/>
          <w:szCs w:val="24"/>
          <w:lang w:val="en-US"/>
        </w:rPr>
        <w:t xml:space="preserve">XIII</w:t>
      </w:r>
      <w:r>
        <w:rPr>
          <w:b/>
          <w:sz w:val="24"/>
          <w:szCs w:val="24"/>
        </w:rPr>
        <w:t xml:space="preserve"> Международной Акции</w:t>
      </w:r>
      <w:r/>
    </w:p>
    <w:p>
      <w:pPr>
        <w:pStyle w:val="5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«Читаем детям о Великой Отечественной войне»</w:t>
      </w:r>
      <w:r/>
    </w:p>
    <w:p>
      <w:pPr>
        <w:pStyle w:val="5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2022 году</w:t>
      </w:r>
      <w:r/>
    </w:p>
    <w:p>
      <w:pPr>
        <w:pStyle w:val="59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599"/>
        <w:jc w:val="center"/>
        <w:rPr>
          <w:color w:val="33210F"/>
          <w:sz w:val="24"/>
          <w:szCs w:val="24"/>
        </w:rPr>
      </w:pPr>
      <w:r>
        <w:rPr>
          <w:b/>
          <w:bCs/>
          <w:color w:val="33210F"/>
          <w:sz w:val="24"/>
          <w:szCs w:val="24"/>
        </w:rPr>
        <w:t xml:space="preserve">1. Общие положения</w:t>
      </w:r>
      <w:r/>
    </w:p>
    <w:p>
      <w:pPr>
        <w:pStyle w:val="5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Акция «Читаем детям о Великой Отечественной войне» (с 2010 по 2021 г. Акция «Читаем детям о войне», далее Акция) приурочена ко Дню Победы в Великой Отечественной войне 1941-1945 гг.</w:t>
      </w:r>
      <w:r/>
    </w:p>
    <w:p>
      <w:pPr>
        <w:pStyle w:val="599"/>
        <w:jc w:val="both"/>
      </w:pPr>
      <w:r>
        <w:rPr>
          <w:color w:val="33210F"/>
          <w:sz w:val="24"/>
          <w:szCs w:val="24"/>
        </w:rPr>
        <w:t xml:space="preserve">1.2. Организатором Акции является Государственное бюджетное учреждение культуры «Самарская областная детская библиотека» (далее Организатор).</w:t>
      </w:r>
      <w:r/>
    </w:p>
    <w:p>
      <w:pPr>
        <w:pStyle w:val="599"/>
        <w:jc w:val="both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1.3. Настоящее положение определяет цель, задачи, </w:t>
      </w:r>
      <w:r>
        <w:rPr>
          <w:sz w:val="24"/>
          <w:szCs w:val="24"/>
        </w:rPr>
        <w:t xml:space="preserve">формат, условия участия</w:t>
      </w:r>
      <w:r>
        <w:rPr>
          <w:color w:val="33210F"/>
          <w:sz w:val="24"/>
          <w:szCs w:val="24"/>
        </w:rPr>
        <w:t xml:space="preserve"> и сроки проведения Акции. </w:t>
      </w:r>
      <w:r/>
    </w:p>
    <w:p>
      <w:pPr>
        <w:pStyle w:val="599"/>
        <w:jc w:val="both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1.4. Партнерами Акции могут стать различные предприятия и учреждения, общественные организации, творческие объединения, средства массовой информации, а также частные лица, поддерживающие цели и задачи мероприятия.</w:t>
      </w:r>
      <w:r/>
    </w:p>
    <w:p>
      <w:pPr>
        <w:pStyle w:val="599"/>
        <w:jc w:val="center"/>
        <w:rPr>
          <w:color w:val="33210F"/>
          <w:sz w:val="24"/>
          <w:szCs w:val="24"/>
        </w:rPr>
      </w:pPr>
      <w:r>
        <w:rPr>
          <w:b/>
          <w:bCs/>
          <w:color w:val="33210F"/>
          <w:sz w:val="24"/>
          <w:szCs w:val="24"/>
        </w:rPr>
        <w:t xml:space="preserve">2. Цель Акции</w:t>
      </w:r>
      <w:r/>
    </w:p>
    <w:p>
      <w:pPr>
        <w:pStyle w:val="599"/>
        <w:jc w:val="both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2.1. Создание условий для формирования гражданственности и патриотизма у детей и подростков на примере лучших образцов детской литературы о Великой Отечественной        войне 1941-1945 гг.</w:t>
      </w:r>
      <w:r/>
    </w:p>
    <w:p>
      <w:pPr>
        <w:pStyle w:val="599"/>
        <w:jc w:val="center"/>
        <w:rPr>
          <w:color w:val="33210F"/>
          <w:sz w:val="24"/>
          <w:szCs w:val="24"/>
        </w:rPr>
      </w:pPr>
      <w:r>
        <w:rPr>
          <w:b/>
          <w:bCs/>
          <w:color w:val="33210F"/>
          <w:sz w:val="24"/>
          <w:szCs w:val="24"/>
        </w:rPr>
        <w:t xml:space="preserve">3. Задачи Акции</w:t>
      </w:r>
      <w:r/>
    </w:p>
    <w:p>
      <w:pPr>
        <w:pStyle w:val="599"/>
        <w:jc w:val="both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3.1. Формирование у подрастающего поколения чувства сопричастности к событиям Великой Отечественной войны 1941-1945 гг.</w:t>
      </w:r>
      <w:r/>
    </w:p>
    <w:p>
      <w:pPr>
        <w:pStyle w:val="599"/>
        <w:jc w:val="both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3.2. Сохранение исторической памяти и передача её подрастающему поколению.</w:t>
      </w:r>
      <w:r/>
    </w:p>
    <w:p>
      <w:pPr>
        <w:pStyle w:val="599"/>
        <w:jc w:val="both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3.5. Увеличение аудитории, интересующейся чтением книг о Великой Отечественной войне 1941-1945 гг.</w:t>
      </w:r>
      <w:r/>
    </w:p>
    <w:p>
      <w:pPr>
        <w:pStyle w:val="599"/>
        <w:jc w:val="both"/>
      </w:pPr>
      <w:r>
        <w:rPr>
          <w:color w:val="33210F"/>
          <w:sz w:val="24"/>
          <w:szCs w:val="24"/>
        </w:rPr>
        <w:t xml:space="preserve">3.6. Объединение усилий детских учреждений в поддержке и продвижении детского и подросткового чтения.</w:t>
      </w:r>
      <w:r/>
    </w:p>
    <w:p>
      <w:pPr>
        <w:pStyle w:val="599"/>
        <w:jc w:val="both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3.7. Активизация работы библиотек по продвижению книг патриотической тематики.</w:t>
      </w:r>
      <w:r/>
    </w:p>
    <w:p>
      <w:pPr>
        <w:pStyle w:val="599"/>
        <w:jc w:val="center"/>
        <w:rPr>
          <w:color w:val="33210F"/>
          <w:sz w:val="24"/>
          <w:szCs w:val="24"/>
        </w:rPr>
      </w:pPr>
      <w:r>
        <w:rPr>
          <w:b/>
          <w:bCs/>
          <w:color w:val="33210F"/>
          <w:sz w:val="24"/>
          <w:szCs w:val="24"/>
        </w:rPr>
        <w:t xml:space="preserve">4. Участники Акции</w:t>
      </w:r>
      <w:r/>
    </w:p>
    <w:p>
      <w:pPr>
        <w:pStyle w:val="599"/>
        <w:jc w:val="both"/>
      </w:pPr>
      <w:r>
        <w:rPr>
          <w:color w:val="33210F"/>
          <w:sz w:val="24"/>
          <w:szCs w:val="24"/>
        </w:rPr>
        <w:t xml:space="preserve">4.1. В Акции принимают участие дети и подростки в возрасте от 5 до 15 лет.</w:t>
      </w:r>
      <w:r/>
    </w:p>
    <w:p>
      <w:pPr>
        <w:pStyle w:val="599"/>
        <w:jc w:val="center"/>
        <w:rPr>
          <w:color w:val="33210F"/>
          <w:sz w:val="24"/>
          <w:szCs w:val="24"/>
        </w:rPr>
      </w:pPr>
      <w:r>
        <w:rPr>
          <w:b/>
          <w:bCs/>
          <w:color w:val="33210F"/>
          <w:sz w:val="24"/>
          <w:szCs w:val="24"/>
        </w:rPr>
        <w:t xml:space="preserve">5. Сроки проведения Акции</w:t>
      </w:r>
      <w:r/>
    </w:p>
    <w:p>
      <w:pPr>
        <w:pStyle w:val="599"/>
        <w:jc w:val="both"/>
      </w:pPr>
      <w:r>
        <w:rPr>
          <w:color w:val="33210F"/>
          <w:sz w:val="24"/>
          <w:szCs w:val="24"/>
        </w:rPr>
        <w:t xml:space="preserve">5.1. Акция проводится </w:t>
      </w:r>
      <w:r>
        <w:rPr>
          <w:b/>
          <w:bCs/>
          <w:color w:val="33210F"/>
          <w:sz w:val="24"/>
          <w:szCs w:val="24"/>
        </w:rPr>
        <w:t xml:space="preserve">с 4 апреля по 17 июня 2022 г.</w:t>
      </w:r>
      <w:r/>
    </w:p>
    <w:p>
      <w:pPr>
        <w:pStyle w:val="599"/>
        <w:jc w:val="center"/>
      </w:pPr>
      <w:r>
        <w:rPr>
          <w:b/>
          <w:bCs/>
          <w:sz w:val="24"/>
          <w:szCs w:val="24"/>
        </w:rPr>
        <w:t xml:space="preserve">6. Формат проведения Акции</w:t>
      </w:r>
      <w:r/>
    </w:p>
    <w:p>
      <w:pPr>
        <w:pStyle w:val="5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Акция проходит в офлайн-формате: чтение книги в детской аудитории.</w:t>
      </w:r>
      <w:r/>
    </w:p>
    <w:p>
      <w:pPr>
        <w:pStyle w:val="5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2. Учреждение самостоятельно определяет </w:t>
      </w:r>
      <w:r>
        <w:rPr>
          <w:color w:val="33210F"/>
          <w:sz w:val="24"/>
          <w:szCs w:val="24"/>
        </w:rPr>
        <w:t xml:space="preserve">произведения для чтения вслух и организует выставки литературы о Великой Отечественной войне 1941-1945 гг.</w:t>
      </w:r>
      <w:r/>
    </w:p>
    <w:p>
      <w:pPr>
        <w:pStyle w:val="599"/>
        <w:jc w:val="center"/>
        <w:rPr>
          <w:color w:val="33210F"/>
          <w:sz w:val="24"/>
          <w:szCs w:val="24"/>
        </w:rPr>
      </w:pPr>
      <w:r>
        <w:rPr>
          <w:b/>
          <w:bCs/>
          <w:color w:val="33210F"/>
          <w:sz w:val="24"/>
          <w:szCs w:val="24"/>
        </w:rPr>
        <w:t xml:space="preserve">7. Условия и порядок проведения Акции</w:t>
      </w:r>
      <w:r/>
    </w:p>
    <w:p>
      <w:pPr>
        <w:pStyle w:val="599"/>
        <w:jc w:val="both"/>
      </w:pPr>
      <w:r>
        <w:rPr>
          <w:color w:val="33210F"/>
          <w:sz w:val="24"/>
          <w:szCs w:val="24"/>
        </w:rPr>
        <w:t xml:space="preserve">7.1. Акция проходит в четыре этапа</w:t>
      </w:r>
      <w:r/>
    </w:p>
    <w:p>
      <w:pPr>
        <w:pStyle w:val="599"/>
        <w:jc w:val="both"/>
      </w:pPr>
      <w:r>
        <w:rPr>
          <w:bCs/>
          <w:color w:val="33210F"/>
          <w:sz w:val="24"/>
          <w:szCs w:val="24"/>
        </w:rPr>
        <w:t xml:space="preserve">7.2.</w:t>
      </w:r>
      <w:r>
        <w:rPr>
          <w:b/>
          <w:bCs/>
          <w:color w:val="33210F"/>
          <w:sz w:val="24"/>
          <w:szCs w:val="24"/>
        </w:rPr>
        <w:t xml:space="preserve"> Первый этап</w:t>
      </w:r>
      <w:r>
        <w:rPr>
          <w:color w:val="33210F"/>
          <w:sz w:val="24"/>
          <w:szCs w:val="24"/>
        </w:rPr>
        <w:t xml:space="preserve"> – </w:t>
      </w:r>
      <w:r>
        <w:rPr>
          <w:b/>
          <w:bCs/>
          <w:color w:val="33210F"/>
          <w:sz w:val="24"/>
          <w:szCs w:val="24"/>
        </w:rPr>
        <w:t xml:space="preserve">с</w:t>
      </w:r>
      <w:r>
        <w:rPr>
          <w:color w:val="33210F"/>
          <w:sz w:val="24"/>
          <w:szCs w:val="24"/>
        </w:rPr>
        <w:t xml:space="preserve"> </w:t>
      </w:r>
      <w:r>
        <w:rPr>
          <w:b/>
          <w:bCs/>
          <w:color w:val="33210F"/>
          <w:sz w:val="24"/>
          <w:szCs w:val="24"/>
        </w:rPr>
        <w:t xml:space="preserve">4 апреля по 4 мая</w:t>
      </w:r>
      <w:r>
        <w:rPr>
          <w:color w:val="33210F"/>
          <w:sz w:val="24"/>
          <w:szCs w:val="24"/>
        </w:rPr>
        <w:t xml:space="preserve"> </w:t>
      </w:r>
      <w:r>
        <w:rPr>
          <w:b/>
          <w:bCs/>
          <w:color w:val="33210F"/>
          <w:sz w:val="24"/>
          <w:szCs w:val="24"/>
        </w:rPr>
        <w:t xml:space="preserve">2022 г.</w:t>
      </w:r>
      <w:r>
        <w:rPr>
          <w:color w:val="33210F"/>
          <w:sz w:val="24"/>
          <w:szCs w:val="24"/>
        </w:rPr>
        <w:t xml:space="preserve">:</w:t>
      </w:r>
      <w:r/>
    </w:p>
    <w:p>
      <w:pPr>
        <w:pStyle w:val="599"/>
        <w:jc w:val="both"/>
        <w:rPr>
          <w:sz w:val="24"/>
          <w:szCs w:val="24"/>
        </w:rPr>
      </w:pPr>
      <w:r>
        <w:rPr>
          <w:color w:val="33210F"/>
          <w:sz w:val="24"/>
          <w:szCs w:val="24"/>
        </w:rPr>
        <w:t xml:space="preserve">7.2.1. Учреждение информирует Организатора о своем участии в Акции посредством онлайн-регистрации: </w:t>
      </w:r>
      <w:hyperlink r:id="rId9" w:tooltip="https://samodb.timepad.ru/event/1981472/" w:history="1">
        <w:r>
          <w:rPr>
            <w:rStyle w:val="724"/>
            <w:sz w:val="24"/>
            <w:szCs w:val="24"/>
          </w:rPr>
          <w:t xml:space="preserve">https://samodb.timepad.ru/event/1981472/</w:t>
        </w:r>
      </w:hyperlink>
      <w:r>
        <w:rPr>
          <w:color w:val="FF0000"/>
          <w:sz w:val="24"/>
          <w:szCs w:val="24"/>
        </w:rPr>
        <w:t xml:space="preserve"> </w:t>
      </w:r>
      <w:r/>
    </w:p>
    <w:p>
      <w:pPr>
        <w:pStyle w:val="59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Регистрация на мероприятие открывается 4 апреля 2022 года.</w:t>
      </w:r>
      <w:r/>
    </w:p>
    <w:p>
      <w:pPr>
        <w:pStyle w:val="5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Предоставление Организатору официальной заявки является подтверждением согласия участника с Положением об Акции и Согласием на обработку персональных данных.</w:t>
      </w:r>
      <w:r/>
    </w:p>
    <w:p>
      <w:pPr>
        <w:pStyle w:val="599"/>
        <w:jc w:val="both"/>
        <w:rPr>
          <w:color w:val="33210F"/>
          <w:sz w:val="24"/>
          <w:szCs w:val="24"/>
          <w:u w:val="single"/>
        </w:rPr>
      </w:pPr>
      <w:r>
        <w:rPr>
          <w:color w:val="33210F"/>
          <w:sz w:val="24"/>
          <w:szCs w:val="24"/>
        </w:rPr>
        <w:t xml:space="preserve">7.2.3 Организатор готовит и располагает материалы в помощь проведения Акции на сайте учреждения</w:t>
      </w:r>
      <w:r>
        <w:rPr>
          <w:sz w:val="24"/>
          <w:szCs w:val="24"/>
        </w:rPr>
        <w:t xml:space="preserve"> </w:t>
      </w:r>
      <w:r>
        <w:rPr>
          <w:color w:val="33210F"/>
          <w:sz w:val="24"/>
          <w:szCs w:val="24"/>
        </w:rPr>
        <w:t xml:space="preserve">в разделе Акции и конкурсы </w:t>
      </w:r>
      <w:hyperlink r:id="rId10" w:tooltip="http://www.sodb.ru/aktsiya" w:history="1">
        <w:r>
          <w:rPr>
            <w:rStyle w:val="724"/>
            <w:sz w:val="24"/>
            <w:szCs w:val="24"/>
          </w:rPr>
          <w:t xml:space="preserve">http://www.sodb.ru/aktsiya</w:t>
        </w:r>
      </w:hyperlink>
      <w:r>
        <w:rPr>
          <w:color w:val="33210F"/>
          <w:sz w:val="24"/>
          <w:szCs w:val="24"/>
          <w:u w:val="single"/>
        </w:rPr>
        <w:t xml:space="preserve"> </w:t>
      </w:r>
      <w:r/>
    </w:p>
    <w:p>
      <w:pPr>
        <w:pStyle w:val="599"/>
        <w:jc w:val="both"/>
      </w:pPr>
      <w:r>
        <w:rPr>
          <w:bCs/>
          <w:color w:val="33210F"/>
          <w:sz w:val="24"/>
          <w:szCs w:val="24"/>
        </w:rPr>
        <w:t xml:space="preserve">7.3.</w:t>
      </w:r>
      <w:r>
        <w:rPr>
          <w:b/>
          <w:bCs/>
          <w:color w:val="33210F"/>
          <w:sz w:val="24"/>
          <w:szCs w:val="24"/>
        </w:rPr>
        <w:t xml:space="preserve"> Второй этап</w:t>
      </w:r>
      <w:r>
        <w:rPr>
          <w:color w:val="33210F"/>
          <w:sz w:val="24"/>
          <w:szCs w:val="24"/>
        </w:rPr>
        <w:t xml:space="preserve"> – </w:t>
      </w:r>
      <w:r>
        <w:rPr>
          <w:b/>
          <w:bCs/>
          <w:color w:val="33210F"/>
          <w:sz w:val="24"/>
          <w:szCs w:val="24"/>
        </w:rPr>
        <w:t xml:space="preserve">5 мая</w:t>
      </w:r>
      <w:r>
        <w:rPr>
          <w:color w:val="33210F"/>
          <w:sz w:val="24"/>
          <w:szCs w:val="24"/>
        </w:rPr>
        <w:t xml:space="preserve"> </w:t>
      </w:r>
      <w:r>
        <w:rPr>
          <w:b/>
          <w:bCs/>
          <w:color w:val="33210F"/>
          <w:sz w:val="24"/>
          <w:szCs w:val="24"/>
        </w:rPr>
        <w:t xml:space="preserve">2022 г.</w:t>
      </w:r>
      <w:r>
        <w:rPr>
          <w:color w:val="33210F"/>
          <w:sz w:val="24"/>
          <w:szCs w:val="24"/>
        </w:rPr>
        <w:t xml:space="preserve">:</w:t>
      </w:r>
      <w:r/>
    </w:p>
    <w:p>
      <w:pPr>
        <w:pStyle w:val="599"/>
        <w:jc w:val="both"/>
      </w:pPr>
      <w:r>
        <w:rPr>
          <w:color w:val="33210F"/>
          <w:sz w:val="24"/>
          <w:szCs w:val="24"/>
        </w:rPr>
        <w:t xml:space="preserve">7.3.1. </w:t>
      </w:r>
      <w:r>
        <w:rPr>
          <w:b/>
          <w:bCs/>
          <w:sz w:val="24"/>
          <w:szCs w:val="24"/>
        </w:rPr>
        <w:t xml:space="preserve">5 мая 2022 г.</w:t>
      </w:r>
      <w:r>
        <w:rPr>
          <w:color w:val="33210F"/>
          <w:sz w:val="24"/>
          <w:szCs w:val="24"/>
        </w:rPr>
        <w:t xml:space="preserve"> во всех учреждениях-участниках детям будут прочитаны вслух лучшие литературные художественные произведения о Великой Отечественной войне.</w:t>
      </w:r>
      <w:r/>
    </w:p>
    <w:p>
      <w:pPr>
        <w:pStyle w:val="5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7.3.2. Мероприятия в рамках Акции включают в себя обращение к слушателям, чтение произведения и вопросы для обсуждения прочитанного с детьми.</w:t>
      </w:r>
      <w:r/>
    </w:p>
    <w:p>
      <w:pPr>
        <w:pStyle w:val="599"/>
        <w:jc w:val="both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7.3.3. Информацию о проведенном мероприятии, ссылки на прямые трансляции участники размещают на </w:t>
      </w:r>
      <w:r>
        <w:rPr>
          <w:b/>
          <w:sz w:val="24"/>
          <w:szCs w:val="24"/>
        </w:rPr>
        <w:t xml:space="preserve">своих</w:t>
      </w:r>
      <w:r>
        <w:rPr>
          <w:sz w:val="24"/>
          <w:szCs w:val="24"/>
        </w:rPr>
        <w:t xml:space="preserve"> интернет-площадках</w:t>
      </w:r>
      <w:r>
        <w:rPr>
          <w:color w:val="33210F"/>
          <w:sz w:val="24"/>
          <w:szCs w:val="24"/>
        </w:rPr>
        <w:t xml:space="preserve"> с указанием хештега события #ЧитаемДетямоВОВ2022. Ссылка на организатора обязательна: </w:t>
      </w:r>
      <w:hyperlink r:id="rId11" w:tooltip="https://vk.com/biblio_detstvo\" w:history="1">
        <w:r>
          <w:rPr>
            <w:rStyle w:val="724"/>
            <w:sz w:val="24"/>
            <w:szCs w:val="24"/>
          </w:rPr>
          <w:t xml:space="preserve">https://vk.com/biblio_detstvo\</w:t>
        </w:r>
      </w:hyperlink>
      <w:r>
        <w:rPr>
          <w:color w:val="33210F"/>
          <w:sz w:val="24"/>
          <w:szCs w:val="24"/>
        </w:rPr>
        <w:t xml:space="preserve">.</w:t>
      </w:r>
      <w:r/>
    </w:p>
    <w:p>
      <w:pPr>
        <w:pStyle w:val="599"/>
        <w:jc w:val="both"/>
        <w:rPr>
          <w:color w:val="33210F"/>
          <w:sz w:val="24"/>
          <w:szCs w:val="24"/>
        </w:rPr>
      </w:pPr>
      <w:r>
        <w:rPr>
          <w:bCs/>
          <w:color w:val="33210F"/>
          <w:sz w:val="24"/>
          <w:szCs w:val="24"/>
        </w:rPr>
        <w:t xml:space="preserve">7.4.</w:t>
      </w:r>
      <w:r>
        <w:rPr>
          <w:b/>
          <w:bCs/>
          <w:color w:val="33210F"/>
          <w:sz w:val="24"/>
          <w:szCs w:val="24"/>
        </w:rPr>
        <w:t xml:space="preserve"> Третий этап </w:t>
      </w:r>
      <w:r>
        <w:rPr>
          <w:color w:val="33210F"/>
          <w:sz w:val="24"/>
          <w:szCs w:val="24"/>
        </w:rPr>
        <w:t xml:space="preserve">– с </w:t>
      </w:r>
      <w:r>
        <w:rPr>
          <w:b/>
          <w:bCs/>
          <w:color w:val="33210F"/>
          <w:sz w:val="24"/>
          <w:szCs w:val="24"/>
        </w:rPr>
        <w:t xml:space="preserve">6 по 20 мая 2022 г.:</w:t>
      </w:r>
      <w:r/>
    </w:p>
    <w:p>
      <w:pPr>
        <w:pStyle w:val="599"/>
        <w:jc w:val="both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7.4.1. Учреждение-участник информирует Организатора </w:t>
      </w:r>
      <w:r>
        <w:rPr>
          <w:sz w:val="24"/>
          <w:szCs w:val="24"/>
        </w:rPr>
        <w:t xml:space="preserve">о проделанной работе</w:t>
      </w:r>
      <w:r>
        <w:rPr>
          <w:b/>
          <w:sz w:val="24"/>
          <w:szCs w:val="24"/>
        </w:rPr>
        <w:t xml:space="preserve"> только</w:t>
      </w:r>
      <w:r>
        <w:rPr>
          <w:sz w:val="24"/>
          <w:szCs w:val="24"/>
        </w:rPr>
        <w:t xml:space="preserve"> путем</w:t>
      </w:r>
      <w:r>
        <w:rPr>
          <w:color w:val="33210F"/>
          <w:sz w:val="24"/>
          <w:szCs w:val="24"/>
        </w:rPr>
        <w:t xml:space="preserve"> заполнения «Итоговой анкеты участника Акции», расположенной на сайте ГБУК «СОДБ»:</w:t>
      </w:r>
      <w:r>
        <w:rPr>
          <w:sz w:val="24"/>
          <w:szCs w:val="24"/>
        </w:rPr>
        <w:t xml:space="preserve"> </w:t>
      </w:r>
      <w:hyperlink r:id="rId12" w:tooltip="http://www.sodb.ru/anketa" w:history="1">
        <w:r>
          <w:rPr>
            <w:rStyle w:val="724"/>
            <w:sz w:val="24"/>
            <w:szCs w:val="24"/>
          </w:rPr>
          <w:t xml:space="preserve">http://www.sodb.ru/anketa</w:t>
        </w:r>
      </w:hyperlink>
      <w:r>
        <w:rPr>
          <w:color w:val="33210F"/>
          <w:sz w:val="24"/>
          <w:szCs w:val="24"/>
        </w:rPr>
        <w:t xml:space="preserve">.</w:t>
      </w:r>
      <w:r/>
    </w:p>
    <w:p>
      <w:pPr>
        <w:pStyle w:val="599"/>
        <w:jc w:val="both"/>
        <w:rPr>
          <w:b/>
          <w:sz w:val="24"/>
          <w:szCs w:val="24"/>
        </w:rPr>
      </w:pPr>
      <w:r>
        <w:rPr>
          <w:color w:val="33210F"/>
          <w:sz w:val="24"/>
          <w:szCs w:val="24"/>
        </w:rPr>
        <w:t xml:space="preserve">7.4.2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Отчеты после 20 мая 2022 года не принимаются.</w:t>
      </w:r>
      <w:r/>
    </w:p>
    <w:p>
      <w:pPr>
        <w:pStyle w:val="599"/>
        <w:jc w:val="both"/>
      </w:pPr>
      <w:r>
        <w:rPr>
          <w:sz w:val="24"/>
          <w:szCs w:val="24"/>
        </w:rPr>
        <w:t xml:space="preserve">7.4.3. Учреждение-участник получает ссылку для скачивания </w:t>
      </w:r>
      <w:r>
        <w:rPr>
          <w:b/>
          <w:sz w:val="24"/>
          <w:szCs w:val="24"/>
        </w:rPr>
        <w:t xml:space="preserve">шаблона</w:t>
      </w:r>
      <w:r>
        <w:rPr>
          <w:sz w:val="24"/>
          <w:szCs w:val="24"/>
        </w:rPr>
        <w:t xml:space="preserve"> Диплома участника Акции</w:t>
      </w:r>
      <w:r>
        <w:rPr>
          <w:color w:val="33210F"/>
          <w:sz w:val="24"/>
          <w:szCs w:val="24"/>
        </w:rPr>
        <w:t xml:space="preserve"> на адрес электронной почты, указанный в Итоговой анкете (п.7.4).</w:t>
      </w:r>
      <w:r/>
    </w:p>
    <w:p>
      <w:pPr>
        <w:pStyle w:val="599"/>
        <w:jc w:val="both"/>
      </w:pPr>
      <w:r>
        <w:rPr>
          <w:color w:val="33210F"/>
          <w:sz w:val="24"/>
          <w:szCs w:val="24"/>
        </w:rPr>
        <w:t xml:space="preserve">7.3.3. </w:t>
      </w:r>
      <w:r>
        <w:rPr>
          <w:sz w:val="24"/>
          <w:szCs w:val="24"/>
        </w:rPr>
        <w:t xml:space="preserve">Название учреждения и ФИО участника в </w:t>
      </w:r>
      <w:r>
        <w:rPr>
          <w:b/>
          <w:sz w:val="24"/>
          <w:szCs w:val="24"/>
        </w:rPr>
        <w:t xml:space="preserve">шаблон </w:t>
      </w:r>
      <w:r>
        <w:rPr>
          <w:sz w:val="24"/>
          <w:szCs w:val="24"/>
        </w:rPr>
        <w:t xml:space="preserve">Диплома не вносятся. Это участник делает самостоятельно.</w:t>
      </w:r>
      <w:r/>
    </w:p>
    <w:p>
      <w:pPr>
        <w:pStyle w:val="59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b/>
          <w:sz w:val="24"/>
          <w:szCs w:val="24"/>
        </w:rPr>
        <w:t xml:space="preserve">Информационное сопровождение Акции</w:t>
      </w:r>
      <w:r/>
    </w:p>
    <w:p>
      <w:pPr>
        <w:pStyle w:val="599"/>
        <w:jc w:val="both"/>
        <w:tabs>
          <w:tab w:val="left" w:pos="0" w:leader="none"/>
          <w:tab w:val="clear" w:pos="720" w:leader="none"/>
        </w:tabs>
      </w:pPr>
      <w:r>
        <w:rPr>
          <w:sz w:val="24"/>
          <w:szCs w:val="24"/>
        </w:rPr>
        <w:t xml:space="preserve">8.1. Организатор и учреждения-участники осуществляют информационное сопровождение хода мероприятия на всех этапах. При размещении материалов ссылка на Организатора обязательна.</w:t>
      </w:r>
      <w:r/>
    </w:p>
    <w:p>
      <w:pPr>
        <w:pStyle w:val="599"/>
        <w:jc w:val="both"/>
        <w:tabs>
          <w:tab w:val="left" w:pos="0" w:leader="none"/>
          <w:tab w:val="clear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8.2 Информация о содержании, ходе и итогах Акции отражается на сайте Организатора и в сообществе ГБУК «СОДБ» в социальной сети «ВКонтакте».</w:t>
      </w:r>
      <w:r/>
    </w:p>
    <w:p>
      <w:pPr>
        <w:pStyle w:val="599"/>
        <w:jc w:val="both"/>
        <w:tabs>
          <w:tab w:val="left" w:pos="0" w:leader="none"/>
          <w:tab w:val="clear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8.3. Организаторы Акции оставляют за собой право использовать материалы участников на своих Интернет-площадках с указанием имени автора.</w:t>
      </w:r>
      <w:r/>
    </w:p>
    <w:p>
      <w:pPr>
        <w:pStyle w:val="599"/>
        <w:jc w:val="both"/>
        <w:tabs>
          <w:tab w:val="left" w:pos="0" w:leader="none"/>
          <w:tab w:val="left" w:pos="709" w:leader="none"/>
          <w:tab w:val="clear" w:pos="720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9"/>
        <w:jc w:val="both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</w:r>
      <w:r/>
    </w:p>
    <w:p>
      <w:pPr>
        <w:pStyle w:val="599"/>
        <w:jc w:val="center"/>
        <w:spacing w:line="360" w:lineRule="auto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Контактная информация организаторов</w:t>
      </w:r>
      <w:r/>
    </w:p>
    <w:p>
      <w:pPr>
        <w:pStyle w:val="599"/>
        <w:jc w:val="center"/>
        <w:spacing w:line="360" w:lineRule="auto"/>
      </w:pPr>
      <w:r>
        <w:rPr>
          <w:color w:val="33210F"/>
          <w:sz w:val="24"/>
          <w:szCs w:val="24"/>
        </w:rPr>
        <w:t xml:space="preserve">Международной Акции «Читаем детям о Великой Отечественной войне»:</w:t>
      </w:r>
      <w:r/>
    </w:p>
    <w:p>
      <w:pPr>
        <w:pStyle w:val="599"/>
        <w:jc w:val="center"/>
        <w:spacing w:line="360" w:lineRule="auto"/>
      </w:pPr>
      <w:r>
        <w:rPr>
          <w:color w:val="33210F"/>
          <w:sz w:val="24"/>
          <w:szCs w:val="24"/>
        </w:rPr>
        <w:t xml:space="preserve">ГБУК «Самарская областная детская библиотека»</w:t>
      </w:r>
      <w:r/>
    </w:p>
    <w:p>
      <w:pPr>
        <w:pStyle w:val="599"/>
        <w:jc w:val="center"/>
        <w:spacing w:line="360" w:lineRule="auto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443110, г. о. Самара, ул. Невская, д. 8</w:t>
      </w:r>
      <w:r/>
    </w:p>
    <w:p>
      <w:pPr>
        <w:pStyle w:val="599"/>
        <w:jc w:val="center"/>
        <w:spacing w:line="360" w:lineRule="auto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</w:r>
      <w:r>
        <w:rPr>
          <w:color w:val="33210F"/>
          <w:sz w:val="24"/>
          <w:szCs w:val="24"/>
        </w:rPr>
        <w:t xml:space="preserve">Телефон/Факс (846) 337-03-89</w:t>
      </w:r>
      <w:r>
        <w:rPr>
          <w:color w:val="33210F"/>
          <w:sz w:val="24"/>
          <w:szCs w:val="24"/>
        </w:rPr>
      </w:r>
      <w:r/>
    </w:p>
    <w:p>
      <w:pPr>
        <w:pStyle w:val="599"/>
        <w:jc w:val="center"/>
        <w:spacing w:line="360" w:lineRule="auto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  <w:lang w:val="en-US"/>
        </w:rPr>
        <w:t xml:space="preserve">E</w:t>
      </w:r>
      <w:r>
        <w:rPr>
          <w:color w:val="33210F"/>
          <w:sz w:val="24"/>
          <w:szCs w:val="24"/>
        </w:rPr>
        <w:t xml:space="preserve">-</w:t>
      </w:r>
      <w:r>
        <w:rPr>
          <w:color w:val="33210F"/>
          <w:sz w:val="24"/>
          <w:szCs w:val="24"/>
          <w:lang w:val="en-US"/>
        </w:rPr>
        <w:t xml:space="preserve">mail</w:t>
      </w:r>
      <w:r>
        <w:rPr>
          <w:color w:val="33210F"/>
          <w:sz w:val="24"/>
          <w:szCs w:val="24"/>
        </w:rPr>
        <w:t xml:space="preserve">: </w:t>
      </w:r>
      <w:hyperlink r:id="rId13" w:tooltip="mailto:sodb@sodb.ru" w:history="1">
        <w:r>
          <w:rPr>
            <w:rStyle w:val="724"/>
            <w:sz w:val="24"/>
            <w:szCs w:val="24"/>
            <w:lang w:val="en-US"/>
          </w:rPr>
          <w:t xml:space="preserve">sodb</w:t>
        </w:r>
        <w:r>
          <w:rPr>
            <w:rStyle w:val="724"/>
            <w:sz w:val="24"/>
            <w:szCs w:val="24"/>
          </w:rPr>
          <w:t xml:space="preserve">@</w:t>
        </w:r>
        <w:r>
          <w:rPr>
            <w:rStyle w:val="724"/>
            <w:sz w:val="24"/>
            <w:szCs w:val="24"/>
            <w:lang w:val="en-US"/>
          </w:rPr>
          <w:t xml:space="preserve">sodb</w:t>
        </w:r>
        <w:r>
          <w:rPr>
            <w:rStyle w:val="724"/>
            <w:sz w:val="24"/>
            <w:szCs w:val="24"/>
          </w:rPr>
          <w:t xml:space="preserve">.</w:t>
        </w:r>
        <w:r>
          <w:rPr>
            <w:rStyle w:val="724"/>
            <w:sz w:val="24"/>
            <w:szCs w:val="24"/>
            <w:lang w:val="en-US"/>
          </w:rPr>
          <w:t xml:space="preserve">ru</w:t>
        </w:r>
      </w:hyperlink>
      <w:r>
        <w:rPr>
          <w:color w:val="33210F"/>
          <w:sz w:val="24"/>
          <w:szCs w:val="24"/>
          <w:u w:val="single"/>
        </w:rPr>
        <w:t xml:space="preserve"> </w:t>
      </w:r>
      <w:r>
        <w:rPr>
          <w:color w:val="33210F"/>
          <w:sz w:val="24"/>
          <w:szCs w:val="24"/>
        </w:rPr>
        <w:t xml:space="preserve">, сайт: </w:t>
      </w:r>
      <w:hyperlink r:id="rId14" w:tooltip="http://www.sodb.ru/" w:history="1">
        <w:r>
          <w:rPr>
            <w:rStyle w:val="724"/>
            <w:color w:val="33210F"/>
            <w:sz w:val="24"/>
            <w:szCs w:val="24"/>
            <w:u w:val="single"/>
            <w:lang w:val="en-US"/>
          </w:rPr>
          <w:t xml:space="preserve">www</w:t>
        </w:r>
        <w:r>
          <w:rPr>
            <w:rStyle w:val="724"/>
            <w:color w:val="33210F"/>
            <w:sz w:val="24"/>
            <w:szCs w:val="24"/>
            <w:u w:val="single"/>
          </w:rPr>
          <w:t xml:space="preserve">.</w:t>
        </w:r>
        <w:r>
          <w:rPr>
            <w:rStyle w:val="724"/>
            <w:color w:val="33210F"/>
            <w:sz w:val="24"/>
            <w:szCs w:val="24"/>
            <w:u w:val="single"/>
            <w:lang w:val="en-US"/>
          </w:rPr>
          <w:t xml:space="preserve">sodb</w:t>
        </w:r>
        <w:r>
          <w:rPr>
            <w:rStyle w:val="724"/>
            <w:color w:val="33210F"/>
            <w:sz w:val="24"/>
            <w:szCs w:val="24"/>
            <w:u w:val="single"/>
          </w:rPr>
          <w:t xml:space="preserve">.</w:t>
        </w:r>
        <w:r>
          <w:rPr>
            <w:rStyle w:val="724"/>
            <w:color w:val="33210F"/>
            <w:sz w:val="24"/>
            <w:szCs w:val="24"/>
            <w:u w:val="single"/>
            <w:lang w:val="en-US"/>
          </w:rPr>
          <w:t xml:space="preserve">ru</w:t>
        </w:r>
      </w:hyperlink>
      <w:r/>
      <w:r/>
    </w:p>
    <w:p>
      <w:pPr>
        <w:pStyle w:val="599"/>
        <w:jc w:val="center"/>
        <w:spacing w:line="360" w:lineRule="auto"/>
        <w:rPr>
          <w:color w:val="33210F"/>
          <w:sz w:val="24"/>
          <w:szCs w:val="24"/>
        </w:rPr>
      </w:pPr>
      <w:r>
        <w:rPr>
          <w:color w:val="33210F"/>
          <w:sz w:val="24"/>
          <w:szCs w:val="24"/>
        </w:rPr>
        <w:t xml:space="preserve">Координатор: Кодейкина Елена Владимировна</w:t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Cambria">
    <w:panose1 w:val="020206030504050203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DejaVu Sans" w:eastAsia="DejaVu Sans" w:hint="default"/>
        <w:sz w:val="24"/>
        <w:szCs w:val="24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60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01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0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03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9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9"/>
    <w:next w:val="599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9"/>
    <w:next w:val="599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9"/>
    <w:next w:val="599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9"/>
    <w:next w:val="599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9"/>
    <w:link w:val="745"/>
    <w:uiPriority w:val="99"/>
  </w:style>
  <w:style w:type="character" w:styleId="43">
    <w:name w:val="Footer Char"/>
    <w:basedOn w:val="9"/>
    <w:link w:val="746"/>
    <w:uiPriority w:val="99"/>
  </w:style>
  <w:style w:type="character" w:styleId="45">
    <w:name w:val="Caption Char"/>
    <w:basedOn w:val="738"/>
    <w:link w:val="746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9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9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widowControl/>
    </w:pPr>
    <w:rPr>
      <w:rFonts w:ascii="Times New Roman" w:hAnsi="Times New Roman" w:cs="Times New Roman" w:eastAsia="Times New Roman"/>
      <w:color w:val="auto"/>
      <w:sz w:val="21"/>
      <w:szCs w:val="20"/>
      <w:lang w:val="ru-RU" w:bidi="ar-SA" w:eastAsia="zh-CN"/>
    </w:rPr>
  </w:style>
  <w:style w:type="paragraph" w:styleId="600">
    <w:name w:val="Heading 1"/>
    <w:basedOn w:val="599"/>
    <w:next w:val="599"/>
    <w:qFormat/>
    <w:pPr>
      <w:numPr>
        <w:ilvl w:val="0"/>
        <w:numId w:val="1"/>
      </w:numPr>
      <w:jc w:val="both"/>
      <w:keepNext/>
      <w:outlineLvl w:val="0"/>
    </w:pPr>
    <w:rPr>
      <w:rFonts w:ascii="Times New Roman" w:hAnsi="Times New Roman" w:cs="Times New Roman" w:eastAsia="Times New Roman"/>
      <w:b/>
      <w:sz w:val="28"/>
    </w:rPr>
  </w:style>
  <w:style w:type="paragraph" w:styleId="601">
    <w:name w:val="Heading 2"/>
    <w:basedOn w:val="599"/>
    <w:next w:val="599"/>
    <w:qFormat/>
    <w:pPr>
      <w:numPr>
        <w:ilvl w:val="1"/>
        <w:numId w:val="1"/>
      </w:numPr>
      <w:keepNext/>
      <w:spacing w:before="240" w:after="60"/>
      <w:outlineLvl w:val="1"/>
    </w:pPr>
    <w:rPr>
      <w:rFonts w:ascii="Cambria" w:hAnsi="Cambria" w:cs="Times New Roman" w:eastAsia="Times New Roman"/>
      <w:b/>
      <w:bCs/>
      <w:i/>
      <w:iCs/>
      <w:sz w:val="28"/>
      <w:szCs w:val="28"/>
    </w:rPr>
  </w:style>
  <w:style w:type="paragraph" w:styleId="602">
    <w:name w:val="Heading 3"/>
    <w:basedOn w:val="599"/>
    <w:next w:val="599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cs="Times New Roman" w:eastAsia="Times New Roman"/>
      <w:b/>
      <w:bCs/>
      <w:sz w:val="26"/>
      <w:szCs w:val="26"/>
      <w:lang w:val="en-US"/>
    </w:rPr>
  </w:style>
  <w:style w:type="paragraph" w:styleId="603">
    <w:name w:val="Heading 4"/>
    <w:basedOn w:val="599"/>
    <w:next w:val="599"/>
    <w:qFormat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 w:cs="Times New Roman" w:eastAsia="Times New Roman"/>
      <w:b/>
      <w:bCs/>
      <w:sz w:val="28"/>
      <w:szCs w:val="28"/>
      <w:lang w:val="en-US"/>
    </w:rPr>
  </w:style>
  <w:style w:type="character" w:styleId="604">
    <w:name w:val="WW8Num1z0"/>
    <w:qFormat/>
    <w:rPr>
      <w:rFonts w:ascii="Symbol" w:hAnsi="Symbol" w:cs="Symbol"/>
    </w:rPr>
  </w:style>
  <w:style w:type="character" w:styleId="605">
    <w:name w:val="WW8Num2z0"/>
    <w:qFormat/>
  </w:style>
  <w:style w:type="character" w:styleId="606">
    <w:name w:val="WW8Num2z1"/>
    <w:qFormat/>
  </w:style>
  <w:style w:type="character" w:styleId="607">
    <w:name w:val="WW8Num2z2"/>
    <w:qFormat/>
  </w:style>
  <w:style w:type="character" w:styleId="608">
    <w:name w:val="WW8Num2z3"/>
    <w:qFormat/>
  </w:style>
  <w:style w:type="character" w:styleId="609">
    <w:name w:val="WW8Num2z4"/>
    <w:qFormat/>
  </w:style>
  <w:style w:type="character" w:styleId="610">
    <w:name w:val="WW8Num2z5"/>
    <w:qFormat/>
  </w:style>
  <w:style w:type="character" w:styleId="611">
    <w:name w:val="WW8Num2z6"/>
    <w:qFormat/>
  </w:style>
  <w:style w:type="character" w:styleId="612">
    <w:name w:val="WW8Num2z7"/>
    <w:qFormat/>
  </w:style>
  <w:style w:type="character" w:styleId="613">
    <w:name w:val="WW8Num2z8"/>
    <w:qFormat/>
  </w:style>
  <w:style w:type="character" w:styleId="614">
    <w:name w:val="WW8Num3z0"/>
    <w:qFormat/>
  </w:style>
  <w:style w:type="character" w:styleId="615">
    <w:name w:val="WW8Num4z0"/>
    <w:qFormat/>
  </w:style>
  <w:style w:type="character" w:styleId="616">
    <w:name w:val="WW8Num5z0"/>
    <w:qFormat/>
    <w:rPr>
      <w:b w:val="0"/>
    </w:rPr>
  </w:style>
  <w:style w:type="character" w:styleId="617">
    <w:name w:val="WW8Num5z1"/>
    <w:qFormat/>
  </w:style>
  <w:style w:type="character" w:styleId="618">
    <w:name w:val="WW8Num5z2"/>
    <w:qFormat/>
  </w:style>
  <w:style w:type="character" w:styleId="619">
    <w:name w:val="WW8Num5z3"/>
    <w:qFormat/>
  </w:style>
  <w:style w:type="character" w:styleId="620">
    <w:name w:val="WW8Num5z4"/>
    <w:qFormat/>
  </w:style>
  <w:style w:type="character" w:styleId="621">
    <w:name w:val="WW8Num5z5"/>
    <w:qFormat/>
  </w:style>
  <w:style w:type="character" w:styleId="622">
    <w:name w:val="WW8Num5z6"/>
    <w:qFormat/>
  </w:style>
  <w:style w:type="character" w:styleId="623">
    <w:name w:val="WW8Num5z7"/>
    <w:qFormat/>
  </w:style>
  <w:style w:type="character" w:styleId="624">
    <w:name w:val="WW8Num5z8"/>
    <w:qFormat/>
  </w:style>
  <w:style w:type="character" w:styleId="625">
    <w:name w:val="WW8Num6z0"/>
    <w:qFormat/>
  </w:style>
  <w:style w:type="character" w:styleId="626">
    <w:name w:val="WW8Num6z1"/>
    <w:qFormat/>
  </w:style>
  <w:style w:type="character" w:styleId="627">
    <w:name w:val="WW8Num6z2"/>
    <w:qFormat/>
  </w:style>
  <w:style w:type="character" w:styleId="628">
    <w:name w:val="WW8Num6z3"/>
    <w:qFormat/>
  </w:style>
  <w:style w:type="character" w:styleId="629">
    <w:name w:val="WW8Num6z4"/>
    <w:qFormat/>
  </w:style>
  <w:style w:type="character" w:styleId="630">
    <w:name w:val="WW8Num6z5"/>
    <w:qFormat/>
  </w:style>
  <w:style w:type="character" w:styleId="631">
    <w:name w:val="WW8Num6z6"/>
    <w:qFormat/>
  </w:style>
  <w:style w:type="character" w:styleId="632">
    <w:name w:val="WW8Num6z7"/>
    <w:qFormat/>
  </w:style>
  <w:style w:type="character" w:styleId="633">
    <w:name w:val="WW8Num6z8"/>
    <w:qFormat/>
  </w:style>
  <w:style w:type="character" w:styleId="634">
    <w:name w:val="WW8Num7z0"/>
    <w:qFormat/>
  </w:style>
  <w:style w:type="character" w:styleId="635">
    <w:name w:val="WW8Num7z1"/>
    <w:qFormat/>
  </w:style>
  <w:style w:type="character" w:styleId="636">
    <w:name w:val="WW8Num7z2"/>
    <w:qFormat/>
  </w:style>
  <w:style w:type="character" w:styleId="637">
    <w:name w:val="WW8Num7z3"/>
    <w:qFormat/>
  </w:style>
  <w:style w:type="character" w:styleId="638">
    <w:name w:val="WW8Num7z4"/>
    <w:qFormat/>
  </w:style>
  <w:style w:type="character" w:styleId="639">
    <w:name w:val="WW8Num7z5"/>
    <w:qFormat/>
  </w:style>
  <w:style w:type="character" w:styleId="640">
    <w:name w:val="WW8Num7z6"/>
    <w:qFormat/>
  </w:style>
  <w:style w:type="character" w:styleId="641">
    <w:name w:val="WW8Num7z7"/>
    <w:qFormat/>
  </w:style>
  <w:style w:type="character" w:styleId="642">
    <w:name w:val="WW8Num7z8"/>
    <w:qFormat/>
  </w:style>
  <w:style w:type="character" w:styleId="643">
    <w:name w:val="WW8Num8z0"/>
    <w:qFormat/>
    <w:rPr>
      <w:rFonts w:ascii="Symbol" w:hAnsi="Symbol" w:cs="Symbol"/>
    </w:rPr>
  </w:style>
  <w:style w:type="character" w:styleId="644">
    <w:name w:val="WW8Num9z0"/>
    <w:qFormat/>
  </w:style>
  <w:style w:type="character" w:styleId="645">
    <w:name w:val="WW8Num9z1"/>
    <w:qFormat/>
    <w:rPr>
      <w:b w:val="0"/>
    </w:rPr>
  </w:style>
  <w:style w:type="character" w:styleId="646">
    <w:name w:val="WW8Num10z0"/>
    <w:qFormat/>
  </w:style>
  <w:style w:type="character" w:styleId="647">
    <w:name w:val="WW8Num10z1"/>
    <w:qFormat/>
  </w:style>
  <w:style w:type="character" w:styleId="648">
    <w:name w:val="WW8Num10z2"/>
    <w:qFormat/>
  </w:style>
  <w:style w:type="character" w:styleId="649">
    <w:name w:val="WW8Num10z3"/>
    <w:qFormat/>
  </w:style>
  <w:style w:type="character" w:styleId="650">
    <w:name w:val="WW8Num10z4"/>
    <w:qFormat/>
  </w:style>
  <w:style w:type="character" w:styleId="651">
    <w:name w:val="WW8Num10z5"/>
    <w:qFormat/>
  </w:style>
  <w:style w:type="character" w:styleId="652">
    <w:name w:val="WW8Num10z6"/>
    <w:qFormat/>
  </w:style>
  <w:style w:type="character" w:styleId="653">
    <w:name w:val="WW8Num10z7"/>
    <w:qFormat/>
  </w:style>
  <w:style w:type="character" w:styleId="654">
    <w:name w:val="WW8Num10z8"/>
    <w:qFormat/>
  </w:style>
  <w:style w:type="character" w:styleId="655">
    <w:name w:val="WW8Num11z0"/>
    <w:qFormat/>
  </w:style>
  <w:style w:type="character" w:styleId="656">
    <w:name w:val="WW8Num11z1"/>
    <w:qFormat/>
  </w:style>
  <w:style w:type="character" w:styleId="657">
    <w:name w:val="WW8Num11z2"/>
    <w:qFormat/>
  </w:style>
  <w:style w:type="character" w:styleId="658">
    <w:name w:val="WW8Num11z3"/>
    <w:qFormat/>
  </w:style>
  <w:style w:type="character" w:styleId="659">
    <w:name w:val="WW8Num11z4"/>
    <w:qFormat/>
  </w:style>
  <w:style w:type="character" w:styleId="660">
    <w:name w:val="WW8Num11z5"/>
    <w:qFormat/>
  </w:style>
  <w:style w:type="character" w:styleId="661">
    <w:name w:val="WW8Num11z6"/>
    <w:qFormat/>
  </w:style>
  <w:style w:type="character" w:styleId="662">
    <w:name w:val="WW8Num11z7"/>
    <w:qFormat/>
  </w:style>
  <w:style w:type="character" w:styleId="663">
    <w:name w:val="WW8Num11z8"/>
    <w:qFormat/>
  </w:style>
  <w:style w:type="character" w:styleId="664">
    <w:name w:val="WW8Num12z0"/>
    <w:qFormat/>
  </w:style>
  <w:style w:type="character" w:styleId="665">
    <w:name w:val="WW8Num12z1"/>
    <w:qFormat/>
  </w:style>
  <w:style w:type="character" w:styleId="666">
    <w:name w:val="WW8Num12z2"/>
    <w:qFormat/>
  </w:style>
  <w:style w:type="character" w:styleId="667">
    <w:name w:val="WW8Num12z3"/>
    <w:qFormat/>
  </w:style>
  <w:style w:type="character" w:styleId="668">
    <w:name w:val="WW8Num12z4"/>
    <w:qFormat/>
  </w:style>
  <w:style w:type="character" w:styleId="669">
    <w:name w:val="WW8Num12z5"/>
    <w:qFormat/>
  </w:style>
  <w:style w:type="character" w:styleId="670">
    <w:name w:val="WW8Num12z6"/>
    <w:qFormat/>
  </w:style>
  <w:style w:type="character" w:styleId="671">
    <w:name w:val="WW8Num12z7"/>
    <w:qFormat/>
  </w:style>
  <w:style w:type="character" w:styleId="672">
    <w:name w:val="WW8Num12z8"/>
    <w:qFormat/>
  </w:style>
  <w:style w:type="character" w:styleId="673">
    <w:name w:val="WW8Num13z0"/>
    <w:qFormat/>
    <w:rPr>
      <w:b/>
    </w:rPr>
  </w:style>
  <w:style w:type="character" w:styleId="674">
    <w:name w:val="WW8Num13z1"/>
    <w:qFormat/>
    <w:rPr>
      <w:b w:val="0"/>
    </w:rPr>
  </w:style>
  <w:style w:type="character" w:styleId="675">
    <w:name w:val="WW8Num14z0"/>
    <w:qFormat/>
  </w:style>
  <w:style w:type="character" w:styleId="676">
    <w:name w:val="WW8Num15z0"/>
    <w:qFormat/>
  </w:style>
  <w:style w:type="character" w:styleId="677">
    <w:name w:val="WW8Num15z1"/>
    <w:qFormat/>
    <w:rPr>
      <w:rFonts w:ascii="Symbol" w:hAnsi="Symbol" w:cs="Symbol"/>
    </w:rPr>
  </w:style>
  <w:style w:type="character" w:styleId="678">
    <w:name w:val="WW8Num15z2"/>
    <w:qFormat/>
  </w:style>
  <w:style w:type="character" w:styleId="679">
    <w:name w:val="WW8Num15z3"/>
    <w:qFormat/>
  </w:style>
  <w:style w:type="character" w:styleId="680">
    <w:name w:val="WW8Num15z4"/>
    <w:qFormat/>
  </w:style>
  <w:style w:type="character" w:styleId="681">
    <w:name w:val="WW8Num15z5"/>
    <w:qFormat/>
  </w:style>
  <w:style w:type="character" w:styleId="682">
    <w:name w:val="WW8Num15z6"/>
    <w:qFormat/>
  </w:style>
  <w:style w:type="character" w:styleId="683">
    <w:name w:val="WW8Num15z7"/>
    <w:qFormat/>
  </w:style>
  <w:style w:type="character" w:styleId="684">
    <w:name w:val="WW8Num15z8"/>
    <w:qFormat/>
  </w:style>
  <w:style w:type="character" w:styleId="685">
    <w:name w:val="WW8Num16z0"/>
    <w:qFormat/>
  </w:style>
  <w:style w:type="character" w:styleId="686">
    <w:name w:val="WW8Num17z0"/>
    <w:qFormat/>
    <w:rPr>
      <w:rFonts w:ascii="Symbol" w:hAnsi="Symbol" w:cs="Symbol"/>
    </w:rPr>
  </w:style>
  <w:style w:type="character" w:styleId="687">
    <w:name w:val="WW8Num17z1"/>
    <w:qFormat/>
    <w:rPr>
      <w:rFonts w:ascii="Courier New" w:hAnsi="Courier New" w:cs="Courier New"/>
    </w:rPr>
  </w:style>
  <w:style w:type="character" w:styleId="688">
    <w:name w:val="WW8Num17z2"/>
    <w:qFormat/>
    <w:rPr>
      <w:rFonts w:ascii="Wingdings" w:hAnsi="Wingdings" w:cs="Wingdings"/>
    </w:rPr>
  </w:style>
  <w:style w:type="character" w:styleId="689">
    <w:name w:val="WW8Num18z0"/>
    <w:qFormat/>
  </w:style>
  <w:style w:type="character" w:styleId="690">
    <w:name w:val="WW8Num19z0"/>
    <w:qFormat/>
  </w:style>
  <w:style w:type="character" w:styleId="691">
    <w:name w:val="WW8Num20z0"/>
    <w:qFormat/>
  </w:style>
  <w:style w:type="character" w:styleId="692">
    <w:name w:val="WW8Num20z1"/>
    <w:qFormat/>
  </w:style>
  <w:style w:type="character" w:styleId="693">
    <w:name w:val="WW8Num20z2"/>
    <w:qFormat/>
  </w:style>
  <w:style w:type="character" w:styleId="694">
    <w:name w:val="WW8Num20z3"/>
    <w:qFormat/>
  </w:style>
  <w:style w:type="character" w:styleId="695">
    <w:name w:val="WW8Num20z4"/>
    <w:qFormat/>
  </w:style>
  <w:style w:type="character" w:styleId="696">
    <w:name w:val="WW8Num20z5"/>
    <w:qFormat/>
  </w:style>
  <w:style w:type="character" w:styleId="697">
    <w:name w:val="WW8Num20z6"/>
    <w:qFormat/>
  </w:style>
  <w:style w:type="character" w:styleId="698">
    <w:name w:val="WW8Num20z7"/>
    <w:qFormat/>
  </w:style>
  <w:style w:type="character" w:styleId="699">
    <w:name w:val="WW8Num20z8"/>
    <w:qFormat/>
  </w:style>
  <w:style w:type="character" w:styleId="700">
    <w:name w:val="WW8Num21z0"/>
    <w:qFormat/>
  </w:style>
  <w:style w:type="character" w:styleId="701">
    <w:name w:val="WW8Num21z1"/>
    <w:qFormat/>
  </w:style>
  <w:style w:type="character" w:styleId="702">
    <w:name w:val="WW8Num21z2"/>
    <w:qFormat/>
  </w:style>
  <w:style w:type="character" w:styleId="703">
    <w:name w:val="WW8Num21z3"/>
    <w:qFormat/>
  </w:style>
  <w:style w:type="character" w:styleId="704">
    <w:name w:val="WW8Num21z4"/>
    <w:qFormat/>
  </w:style>
  <w:style w:type="character" w:styleId="705">
    <w:name w:val="WW8Num21z5"/>
    <w:qFormat/>
  </w:style>
  <w:style w:type="character" w:styleId="706">
    <w:name w:val="WW8Num21z6"/>
    <w:qFormat/>
  </w:style>
  <w:style w:type="character" w:styleId="707">
    <w:name w:val="WW8Num21z7"/>
    <w:qFormat/>
  </w:style>
  <w:style w:type="character" w:styleId="708">
    <w:name w:val="WW8Num21z8"/>
    <w:qFormat/>
  </w:style>
  <w:style w:type="character" w:styleId="709">
    <w:name w:val="WW8Num22z0"/>
    <w:qFormat/>
  </w:style>
  <w:style w:type="character" w:styleId="710">
    <w:name w:val="WW8Num23z0"/>
    <w:qFormat/>
  </w:style>
  <w:style w:type="character" w:styleId="711">
    <w:name w:val="WW8Num23z1"/>
    <w:qFormat/>
  </w:style>
  <w:style w:type="character" w:styleId="712">
    <w:name w:val="WW8Num23z2"/>
    <w:qFormat/>
  </w:style>
  <w:style w:type="character" w:styleId="713">
    <w:name w:val="WW8Num23z3"/>
    <w:qFormat/>
  </w:style>
  <w:style w:type="character" w:styleId="714">
    <w:name w:val="WW8Num23z4"/>
    <w:qFormat/>
  </w:style>
  <w:style w:type="character" w:styleId="715">
    <w:name w:val="WW8Num23z5"/>
    <w:qFormat/>
  </w:style>
  <w:style w:type="character" w:styleId="716">
    <w:name w:val="WW8Num23z6"/>
    <w:qFormat/>
  </w:style>
  <w:style w:type="character" w:styleId="717">
    <w:name w:val="WW8Num23z7"/>
    <w:qFormat/>
  </w:style>
  <w:style w:type="character" w:styleId="718">
    <w:name w:val="WW8Num23z8"/>
    <w:qFormat/>
  </w:style>
  <w:style w:type="character" w:styleId="719">
    <w:name w:val="WW8Num24z0"/>
    <w:qFormat/>
  </w:style>
  <w:style w:type="character" w:styleId="720">
    <w:name w:val="WW8Num25z0"/>
    <w:qFormat/>
    <w:rPr>
      <w:rFonts w:ascii="Symbol" w:hAnsi="Symbol" w:cs="Symbol"/>
    </w:rPr>
  </w:style>
  <w:style w:type="character" w:styleId="721">
    <w:name w:val="WW8Num25z1"/>
    <w:qFormat/>
    <w:rPr>
      <w:rFonts w:ascii="Courier New" w:hAnsi="Courier New" w:cs="Courier New"/>
    </w:rPr>
  </w:style>
  <w:style w:type="character" w:styleId="722">
    <w:name w:val="WW8Num25z2"/>
    <w:qFormat/>
    <w:rPr>
      <w:rFonts w:ascii="Wingdings" w:hAnsi="Wingdings" w:cs="Wingdings"/>
    </w:rPr>
  </w:style>
  <w:style w:type="character" w:styleId="723">
    <w:name w:val="Основной шрифт абзаца"/>
    <w:qFormat/>
    <w:rPr>
      <w:rFonts w:ascii="Times New Roman" w:hAnsi="Times New Roman" w:cs="Times New Roman" w:eastAsia="Times New Roman"/>
    </w:rPr>
  </w:style>
  <w:style w:type="character" w:styleId="724">
    <w:name w:val="Hyperlink"/>
    <w:rPr>
      <w:rFonts w:ascii="Times New Roman" w:hAnsi="Times New Roman" w:cs="Times New Roman" w:eastAsia="Times New Roman"/>
      <w:color w:val="0000FF"/>
      <w:u w:val="single"/>
    </w:rPr>
  </w:style>
  <w:style w:type="character" w:styleId="725">
    <w:name w:val="Заголовок 2 Знак"/>
    <w:qFormat/>
    <w:rPr>
      <w:rFonts w:ascii="Cambria" w:hAnsi="Cambria" w:cs="Times New Roman" w:eastAsia="Times New Roman"/>
      <w:b/>
      <w:bCs/>
      <w:i/>
      <w:iCs/>
      <w:sz w:val="28"/>
      <w:szCs w:val="28"/>
    </w:rPr>
  </w:style>
  <w:style w:type="character" w:styleId="726">
    <w:name w:val="Заголовок 3 Знак"/>
    <w:qFormat/>
    <w:rPr>
      <w:rFonts w:ascii="Cambria" w:hAnsi="Cambria" w:cs="Times New Roman" w:eastAsia="Times New Roman"/>
      <w:b/>
      <w:bCs/>
      <w:sz w:val="26"/>
      <w:szCs w:val="26"/>
    </w:rPr>
  </w:style>
  <w:style w:type="character" w:styleId="727">
    <w:name w:val="Заголовок 4 Знак"/>
    <w:qFormat/>
    <w:rPr>
      <w:rFonts w:ascii="Calibri" w:hAnsi="Calibri" w:cs="Times New Roman" w:eastAsia="Times New Roman"/>
      <w:b/>
      <w:bCs/>
      <w:sz w:val="28"/>
      <w:szCs w:val="28"/>
    </w:rPr>
  </w:style>
  <w:style w:type="character" w:styleId="728">
    <w:name w:val="Основной текст Знак"/>
    <w:qFormat/>
    <w:rPr>
      <w:rFonts w:ascii="Times New Roman" w:hAnsi="Times New Roman" w:cs="Times New Roman" w:eastAsia="Times New Roman"/>
      <w:sz w:val="28"/>
    </w:rPr>
  </w:style>
  <w:style w:type="character" w:styleId="729">
    <w:name w:val="Название Знак"/>
    <w:qFormat/>
    <w:rPr>
      <w:rFonts w:ascii="Times New Roman" w:hAnsi="Times New Roman" w:cs="Times New Roman" w:eastAsia="Times New Roman"/>
      <w:b/>
      <w:sz w:val="28"/>
    </w:rPr>
  </w:style>
  <w:style w:type="character" w:styleId="730">
    <w:name w:val="Основной текст с отступом Знак"/>
    <w:qFormat/>
    <w:rPr>
      <w:rFonts w:ascii="Times New Roman" w:hAnsi="Times New Roman" w:cs="Times New Roman" w:eastAsia="Times New Roman"/>
    </w:rPr>
  </w:style>
  <w:style w:type="character" w:styleId="731">
    <w:name w:val="Текст выноски Знак"/>
    <w:qFormat/>
    <w:rPr>
      <w:rFonts w:ascii="Tahoma" w:hAnsi="Tahoma" w:cs="Tahoma" w:eastAsia="Times New Roman"/>
      <w:sz w:val="16"/>
      <w:szCs w:val="16"/>
    </w:rPr>
  </w:style>
  <w:style w:type="character" w:styleId="732">
    <w:name w:val="Верхний колонтитул Знак"/>
    <w:qFormat/>
    <w:rPr>
      <w:rFonts w:ascii="Times New Roman" w:hAnsi="Times New Roman" w:cs="Times New Roman" w:eastAsia="Times New Roman"/>
    </w:rPr>
  </w:style>
  <w:style w:type="character" w:styleId="733">
    <w:name w:val="Нижний колонтитул Знак"/>
    <w:qFormat/>
    <w:rPr>
      <w:rFonts w:ascii="Times New Roman" w:hAnsi="Times New Roman" w:cs="Times New Roman" w:eastAsia="Times New Roman"/>
    </w:rPr>
  </w:style>
  <w:style w:type="character" w:styleId="734">
    <w:name w:val="FollowedHyperlink"/>
    <w:rPr>
      <w:rFonts w:ascii="Times New Roman" w:hAnsi="Times New Roman" w:cs="Times New Roman" w:eastAsia="Times New Roman"/>
      <w:color w:val="800080"/>
      <w:u w:val="single"/>
    </w:rPr>
  </w:style>
  <w:style w:type="paragraph" w:styleId="735">
    <w:name w:val="Heading"/>
    <w:basedOn w:val="599"/>
    <w:next w:val="736"/>
    <w:qFormat/>
    <w:pPr>
      <w:jc w:val="center"/>
    </w:pPr>
    <w:rPr>
      <w:rFonts w:ascii="Times New Roman" w:hAnsi="Times New Roman" w:cs="Times New Roman" w:eastAsia="Times New Roman"/>
      <w:b/>
      <w:sz w:val="28"/>
      <w:lang w:val="en-US"/>
    </w:rPr>
  </w:style>
  <w:style w:type="paragraph" w:styleId="736">
    <w:name w:val="Body Text"/>
    <w:basedOn w:val="599"/>
    <w:pPr>
      <w:jc w:val="both"/>
    </w:pPr>
    <w:rPr>
      <w:rFonts w:ascii="Times New Roman" w:hAnsi="Times New Roman" w:cs="Times New Roman" w:eastAsia="Times New Roman"/>
      <w:sz w:val="28"/>
    </w:rPr>
  </w:style>
  <w:style w:type="paragraph" w:styleId="737">
    <w:name w:val="List"/>
    <w:basedOn w:val="736"/>
  </w:style>
  <w:style w:type="paragraph" w:styleId="738">
    <w:name w:val="Caption"/>
    <w:basedOn w:val="599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739">
    <w:name w:val="Index"/>
    <w:basedOn w:val="599"/>
    <w:qFormat/>
    <w:pPr>
      <w:suppressLineNumbers/>
    </w:pPr>
  </w:style>
  <w:style w:type="paragraph" w:styleId="740">
    <w:name w:val="Абзац списка"/>
    <w:basedOn w:val="599"/>
    <w:qFormat/>
    <w:pPr>
      <w:spacing w:before="0" w:after="200" w:line="276" w:lineRule="auto"/>
    </w:pPr>
    <w:rPr>
      <w:rFonts w:ascii="Calibri" w:hAnsi="Calibri" w:cs="Times New Roman" w:eastAsia="Times New Roman"/>
      <w:sz w:val="22"/>
    </w:rPr>
  </w:style>
  <w:style w:type="paragraph" w:styleId="741">
    <w:name w:val="Body Text Indent"/>
    <w:basedOn w:val="599"/>
    <w:pPr>
      <w:ind w:left="283" w:firstLine="0"/>
      <w:spacing w:before="0" w:after="120"/>
    </w:pPr>
    <w:rPr>
      <w:rFonts w:ascii="Times New Roman" w:hAnsi="Times New Roman" w:cs="Times New Roman" w:eastAsia="Times New Roman"/>
    </w:rPr>
  </w:style>
  <w:style w:type="paragraph" w:styleId="742">
    <w:name w:val="Без интервала"/>
    <w:qFormat/>
    <w:pPr>
      <w:widowControl/>
    </w:pPr>
    <w:rPr>
      <w:rFonts w:ascii="Calibri" w:hAnsi="Calibri" w:cs="Calibri" w:eastAsia="Calibri"/>
      <w:color w:val="auto"/>
      <w:sz w:val="22"/>
      <w:szCs w:val="22"/>
      <w:lang w:val="ru-RU" w:bidi="ar-SA" w:eastAsia="zh-CN"/>
    </w:rPr>
  </w:style>
  <w:style w:type="paragraph" w:styleId="743">
    <w:name w:val="Текст выноски"/>
    <w:basedOn w:val="599"/>
    <w:qFormat/>
    <w:rPr>
      <w:rFonts w:ascii="Tahoma" w:hAnsi="Tahoma" w:cs="Times New Roman" w:eastAsia="Times New Roman"/>
      <w:sz w:val="16"/>
      <w:szCs w:val="16"/>
      <w:lang w:val="en-US"/>
    </w:rPr>
  </w:style>
  <w:style w:type="paragraph" w:styleId="744">
    <w:name w:val="Header and Footer"/>
    <w:basedOn w:val="599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745">
    <w:name w:val="Header"/>
    <w:basedOn w:val="599"/>
    <w:pPr>
      <w:tabs>
        <w:tab w:val="clear" w:pos="720" w:leader="none"/>
        <w:tab w:val="center" w:pos="4677" w:leader="none"/>
        <w:tab w:val="right" w:pos="9355" w:leader="none"/>
      </w:tabs>
    </w:pPr>
    <w:rPr>
      <w:rFonts w:ascii="Times New Roman" w:hAnsi="Times New Roman" w:cs="Times New Roman" w:eastAsia="Times New Roman"/>
    </w:rPr>
  </w:style>
  <w:style w:type="paragraph" w:styleId="746">
    <w:name w:val="Footer"/>
    <w:basedOn w:val="599"/>
    <w:pPr>
      <w:tabs>
        <w:tab w:val="clear" w:pos="720" w:leader="none"/>
        <w:tab w:val="center" w:pos="4677" w:leader="none"/>
        <w:tab w:val="right" w:pos="9355" w:leader="none"/>
      </w:tabs>
    </w:pPr>
    <w:rPr>
      <w:rFonts w:ascii="Times New Roman" w:hAnsi="Times New Roman" w:cs="Times New Roman" w:eastAsia="Times New Roman"/>
    </w:rPr>
  </w:style>
  <w:style w:type="numbering" w:styleId="747">
    <w:name w:val="WW8Num1"/>
    <w:qFormat/>
  </w:style>
  <w:style w:type="numbering" w:styleId="748">
    <w:name w:val="WW8Num2"/>
    <w:qFormat/>
  </w:style>
  <w:style w:type="numbering" w:styleId="749">
    <w:name w:val="WW8Num3"/>
    <w:qFormat/>
  </w:style>
  <w:style w:type="numbering" w:styleId="750">
    <w:name w:val="WW8Num4"/>
    <w:qFormat/>
  </w:style>
  <w:style w:type="numbering" w:styleId="751">
    <w:name w:val="WW8Num5"/>
    <w:qFormat/>
  </w:style>
  <w:style w:type="numbering" w:styleId="752">
    <w:name w:val="WW8Num6"/>
    <w:qFormat/>
  </w:style>
  <w:style w:type="numbering" w:styleId="753">
    <w:name w:val="WW8Num7"/>
    <w:qFormat/>
  </w:style>
  <w:style w:type="numbering" w:styleId="754">
    <w:name w:val="WW8Num8"/>
    <w:qFormat/>
  </w:style>
  <w:style w:type="numbering" w:styleId="755">
    <w:name w:val="WW8Num9"/>
    <w:qFormat/>
  </w:style>
  <w:style w:type="numbering" w:styleId="756">
    <w:name w:val="WW8Num10"/>
    <w:qFormat/>
  </w:style>
  <w:style w:type="numbering" w:styleId="757">
    <w:name w:val="WW8Num11"/>
    <w:qFormat/>
  </w:style>
  <w:style w:type="numbering" w:styleId="758">
    <w:name w:val="WW8Num12"/>
    <w:qFormat/>
  </w:style>
  <w:style w:type="numbering" w:styleId="759">
    <w:name w:val="WW8Num13"/>
    <w:qFormat/>
  </w:style>
  <w:style w:type="numbering" w:styleId="760">
    <w:name w:val="WW8Num14"/>
    <w:qFormat/>
  </w:style>
  <w:style w:type="numbering" w:styleId="761">
    <w:name w:val="WW8Num15"/>
    <w:qFormat/>
  </w:style>
  <w:style w:type="numbering" w:styleId="762">
    <w:name w:val="WW8Num16"/>
    <w:qFormat/>
  </w:style>
  <w:style w:type="numbering" w:styleId="763">
    <w:name w:val="WW8Num17"/>
    <w:qFormat/>
  </w:style>
  <w:style w:type="numbering" w:styleId="764">
    <w:name w:val="WW8Num18"/>
    <w:qFormat/>
  </w:style>
  <w:style w:type="numbering" w:styleId="765">
    <w:name w:val="WW8Num19"/>
    <w:qFormat/>
  </w:style>
  <w:style w:type="numbering" w:styleId="766">
    <w:name w:val="WW8Num20"/>
    <w:qFormat/>
  </w:style>
  <w:style w:type="numbering" w:styleId="767">
    <w:name w:val="WW8Num21"/>
    <w:qFormat/>
  </w:style>
  <w:style w:type="numbering" w:styleId="768">
    <w:name w:val="WW8Num22"/>
    <w:qFormat/>
  </w:style>
  <w:style w:type="numbering" w:styleId="769">
    <w:name w:val="WW8Num23"/>
    <w:qFormat/>
  </w:style>
  <w:style w:type="numbering" w:styleId="770">
    <w:name w:val="WW8Num24"/>
    <w:qFormat/>
  </w:style>
  <w:style w:type="numbering" w:styleId="771">
    <w:name w:val="WW8Num25"/>
    <w:qFormat/>
  </w:style>
  <w:style w:type="character" w:styleId="1089" w:default="1">
    <w:name w:val="Default Paragraph Font"/>
    <w:uiPriority w:val="1"/>
    <w:semiHidden/>
    <w:unhideWhenUsed/>
  </w:style>
  <w:style w:type="numbering" w:styleId="1090" w:default="1">
    <w:name w:val="No List"/>
    <w:uiPriority w:val="99"/>
    <w:semiHidden/>
    <w:unhideWhenUsed/>
  </w:style>
  <w:style w:type="table" w:styleId="10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samodb.timepad.ru/event/1981472/" TargetMode="External"/><Relationship Id="rId10" Type="http://schemas.openxmlformats.org/officeDocument/2006/relationships/hyperlink" Target="http://www.sodb.ru/aktsiya" TargetMode="External"/><Relationship Id="rId11" Type="http://schemas.openxmlformats.org/officeDocument/2006/relationships/hyperlink" Target="https://vk.com/biblio_detstvo\" TargetMode="External"/><Relationship Id="rId12" Type="http://schemas.openxmlformats.org/officeDocument/2006/relationships/hyperlink" Target="http://www.sodb.ru/anketa" TargetMode="External"/><Relationship Id="rId13" Type="http://schemas.openxmlformats.org/officeDocument/2006/relationships/hyperlink" Target="mailto:sodb@sodb.ru" TargetMode="External"/><Relationship Id="rId14" Type="http://schemas.openxmlformats.org/officeDocument/2006/relationships/hyperlink" Target="http://www.sodb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Tico</dc:creator>
  <cp:keywords> </cp:keywords>
  <dc:description/>
  <dc:language>en-US</dc:language>
  <cp:lastModifiedBy>Ольга Молчкова</cp:lastModifiedBy>
  <cp:revision>4</cp:revision>
  <dcterms:created xsi:type="dcterms:W3CDTF">2022-04-01T11:27:00Z</dcterms:created>
  <dcterms:modified xsi:type="dcterms:W3CDTF">2022-04-14T13:36:58Z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e4db2f19a2e944c19e05e7999778fe6d</vt:lpwstr>
  </property>
</Properties>
</file>