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4B" w:rsidRDefault="007C0C4B">
      <w:pPr>
        <w:spacing w:after="0" w:line="240" w:lineRule="auto"/>
        <w:jc w:val="center"/>
        <w:rPr>
          <w:rFonts w:ascii="PT Astra Serif" w:hAnsi="PT Astra Serif"/>
          <w:color w:val="00000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  <w:b/>
          <w:sz w:val="32"/>
          <w:szCs w:val="32"/>
          <w:u w:val="single"/>
          <w:lang w:eastAsia="ru-RU"/>
        </w:rPr>
        <w:pict>
          <v:shape id="_x0000_i0" o:spid="_x0000_i1025" type="#_x0000_t75" style="width:397.5pt;height:1in;mso-wrap-distance-left:0;mso-wrap-distance-right:0">
            <v:imagedata r:id="rId7" o:title=""/>
            <v:path textboxrect="0,0,0,0"/>
          </v:shape>
        </w:pic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Россия, </w:t>
      </w:r>
      <w:smartTag w:uri="urn:schemas-microsoft-com:office:smarttags" w:element="metricconverter">
        <w:smartTagPr>
          <w:attr w:name="ProductID" w:val="625000, г"/>
        </w:smartTagPr>
        <w:r>
          <w:rPr>
            <w:rFonts w:ascii="PT Astra Serif" w:hAnsi="PT Astra Serif"/>
            <w:sz w:val="20"/>
            <w:szCs w:val="20"/>
          </w:rPr>
          <w:t>625000, г</w:t>
        </w:r>
      </w:smartTag>
      <w:r>
        <w:rPr>
          <w:rFonts w:ascii="PT Astra Serif" w:hAnsi="PT Astra Serif"/>
          <w:sz w:val="20"/>
          <w:szCs w:val="20"/>
        </w:rPr>
        <w:t xml:space="preserve">. Тюмень, ул. М.Сперанского, 37 кв.56  тел. 8 929 266 06 90 e-mail: </w:t>
      </w:r>
      <w:hyperlink r:id="rId8" w:tooltip="mailto:sociologos@bk.ru" w:history="1">
        <w:r>
          <w:rPr>
            <w:rFonts w:ascii="PT Astra Serif" w:hAnsi="PT Astra Serif"/>
            <w:sz w:val="20"/>
            <w:szCs w:val="20"/>
          </w:rPr>
          <w:t>sociologos@bk.ru</w:t>
        </w:r>
      </w:hyperlink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ИНН/КПП 7203342002/720301001  р/с 40702810200020018429  в Филиале №6602 ВТБ 24 (ПАО)   к/с 30101810965770000413 БИК 046577413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</w:p>
    <w:p w:rsidR="007C0C4B" w:rsidRDefault="007C0C4B">
      <w:pPr>
        <w:spacing w:after="0" w:line="240" w:lineRule="auto"/>
        <w:ind w:firstLine="552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УТВЕРЖДАЮ</w:t>
      </w:r>
    </w:p>
    <w:p w:rsidR="007C0C4B" w:rsidRDefault="007C0C4B">
      <w:pPr>
        <w:spacing w:after="0" w:line="240" w:lineRule="auto"/>
        <w:ind w:firstLine="552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Генеральный директор</w:t>
      </w:r>
    </w:p>
    <w:p w:rsidR="007C0C4B" w:rsidRDefault="007C0C4B">
      <w:pPr>
        <w:spacing w:after="0" w:line="240" w:lineRule="auto"/>
        <w:ind w:firstLine="552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Рупп С.В.</w:t>
      </w: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Результаты проведения независимой оценки качества условий оказания услуг краевыми государственными и муниципальными организациями культуры Алтайского края.</w:t>
      </w:r>
    </w:p>
    <w:p w:rsidR="007C0C4B" w:rsidRDefault="007C0C4B">
      <w:pPr>
        <w:spacing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Тюмень, </w:t>
      </w:r>
      <w:smartTag w:uri="urn:schemas-microsoft-com:office:smarttags" w:element="metricconverter">
        <w:smartTagPr>
          <w:attr w:name="ProductID" w:val="2025 г"/>
        </w:smartTagPr>
        <w:r>
          <w:rPr>
            <w:rFonts w:ascii="PT Astra Serif" w:hAnsi="PT Astra Serif"/>
            <w:sz w:val="28"/>
            <w:szCs w:val="28"/>
          </w:rPr>
          <w:t>2025 г</w:t>
        </w:r>
      </w:smartTag>
      <w:r>
        <w:rPr>
          <w:rFonts w:ascii="PT Astra Serif" w:hAnsi="PT Astra Serif"/>
          <w:sz w:val="28"/>
          <w:szCs w:val="28"/>
        </w:rPr>
        <w:t>.</w:t>
      </w:r>
    </w:p>
    <w:p w:rsidR="007C0C4B" w:rsidRDefault="007C0C4B">
      <w:pPr>
        <w:spacing w:after="160" w:line="259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 w:clear="all"/>
      </w:r>
    </w:p>
    <w:p w:rsidR="007C0C4B" w:rsidRDefault="007C0C4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СОДЕРЖАНИЕ</w:t>
      </w:r>
    </w:p>
    <w:p w:rsidR="007C0C4B" w:rsidRDefault="007C0C4B">
      <w:pPr>
        <w:pStyle w:val="TOCHeading"/>
        <w:spacing w:before="0" w:line="360" w:lineRule="auto"/>
        <w:rPr>
          <w:rFonts w:ascii="Times New Roman" w:hAnsi="Times New Roman"/>
          <w:sz w:val="24"/>
          <w:szCs w:val="24"/>
        </w:rPr>
      </w:pPr>
    </w:p>
    <w:p w:rsidR="007C0C4B" w:rsidRDefault="007C0C4B">
      <w:pPr>
        <w:pStyle w:val="TOC1"/>
        <w:tabs>
          <w:tab w:val="right" w:leader="dot" w:pos="93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/>
          <w:sz w:val="24"/>
          <w:szCs w:val="24"/>
        </w:rPr>
        <w:fldChar w:fldCharType="separate"/>
      </w:r>
      <w:hyperlink w:anchor="_Toc178251560" w:tooltip="#_Toc178251560" w:history="1">
        <w:r>
          <w:rPr>
            <w:rStyle w:val="Hyperlink"/>
            <w:rFonts w:ascii="Times New Roman" w:hAnsi="Times New Roman"/>
            <w:b/>
            <w:bCs/>
            <w:sz w:val="24"/>
            <w:szCs w:val="24"/>
          </w:rPr>
          <w:t>ВВЕДЕНИЕ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_Toc178251560 \h </w:instrText>
        </w:r>
        <w:r w:rsidRPr="00567692"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3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61" w:tooltip="#_Toc178251561" w:history="1">
        <w:r>
          <w:rPr>
            <w:rStyle w:val="Hyperlink"/>
            <w:szCs w:val="24"/>
          </w:rPr>
          <w:t>Термины и определения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_Toc178251561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3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62" w:tooltip="#_Toc178251562" w:history="1">
        <w:r>
          <w:rPr>
            <w:rStyle w:val="Hyperlink"/>
            <w:szCs w:val="24"/>
          </w:rPr>
          <w:t>Нормативно-правовые основания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_Toc178251562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3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63" w:tooltip="#_Toc178251563" w:history="1">
        <w:r>
          <w:rPr>
            <w:rStyle w:val="Hyperlink"/>
            <w:szCs w:val="24"/>
          </w:rPr>
          <w:t>Объект исследования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_Toc178251563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5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64" w:tooltip="#_Toc178251564" w:history="1">
        <w:r>
          <w:rPr>
            <w:rStyle w:val="Hyperlink"/>
            <w:szCs w:val="24"/>
          </w:rPr>
          <w:t>Инструментарий и методология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_Toc178251564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8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3"/>
        <w:tabs>
          <w:tab w:val="right" w:leader="dot" w:pos="9345"/>
        </w:tabs>
        <w:rPr>
          <w:rFonts w:ascii="Times New Roman" w:hAnsi="Times New Roman"/>
          <w:sz w:val="24"/>
          <w:szCs w:val="24"/>
        </w:rPr>
      </w:pPr>
      <w:hyperlink w:anchor="_Toc178251565" w:tooltip="#_Toc178251565" w:history="1">
        <w:r>
          <w:rPr>
            <w:rStyle w:val="Hyperlink"/>
            <w:rFonts w:ascii="Times New Roman" w:hAnsi="Times New Roman"/>
            <w:sz w:val="24"/>
            <w:szCs w:val="24"/>
          </w:rPr>
          <w:t>Форма №1 Оценка официального сайта организации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_Toc178251565 \h </w:instrText>
        </w:r>
        <w:r w:rsidRPr="00567692"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9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7C0C4B" w:rsidRDefault="007C0C4B">
      <w:pPr>
        <w:pStyle w:val="TOC3"/>
        <w:tabs>
          <w:tab w:val="right" w:leader="dot" w:pos="9345"/>
        </w:tabs>
        <w:rPr>
          <w:rFonts w:ascii="Times New Roman" w:hAnsi="Times New Roman"/>
          <w:sz w:val="24"/>
          <w:szCs w:val="24"/>
        </w:rPr>
      </w:pPr>
      <w:hyperlink w:anchor="_Toc178251566" w:tooltip="#_Toc178251566" w:history="1">
        <w:r>
          <w:rPr>
            <w:rStyle w:val="Hyperlink"/>
            <w:rFonts w:ascii="Times New Roman" w:hAnsi="Times New Roman"/>
            <w:sz w:val="24"/>
            <w:szCs w:val="24"/>
          </w:rPr>
          <w:t>Форма №2 Включенное наблюдение условий осуществления услуг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_Toc178251566 \h </w:instrText>
        </w:r>
        <w:r w:rsidRPr="00567692"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11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7C0C4B" w:rsidRDefault="007C0C4B">
      <w:pPr>
        <w:pStyle w:val="TOC3"/>
        <w:tabs>
          <w:tab w:val="right" w:leader="dot" w:pos="9345"/>
        </w:tabs>
        <w:rPr>
          <w:rFonts w:ascii="Times New Roman" w:hAnsi="Times New Roman"/>
          <w:sz w:val="24"/>
          <w:szCs w:val="24"/>
        </w:rPr>
      </w:pPr>
      <w:hyperlink w:anchor="_Toc178251567" w:tooltip="#_Toc178251567" w:history="1">
        <w:r>
          <w:rPr>
            <w:rStyle w:val="Hyperlink"/>
            <w:rFonts w:ascii="Times New Roman" w:hAnsi="Times New Roman"/>
            <w:sz w:val="24"/>
            <w:szCs w:val="24"/>
          </w:rPr>
          <w:t>Форма № 3 Анкета получателя услуг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_Toc178251567 \h </w:instrText>
        </w:r>
        <w:r w:rsidRPr="00567692"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13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68" w:tooltip="#_Toc178251568" w:history="1">
        <w:r>
          <w:rPr>
            <w:rStyle w:val="Hyperlink"/>
            <w:szCs w:val="24"/>
          </w:rPr>
          <w:t>Методика расчета показателей независимой оценки качества условий оказания услуг организациями культуры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_Toc178251568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14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1"/>
        <w:tabs>
          <w:tab w:val="right" w:leader="dot" w:pos="9345"/>
        </w:tabs>
        <w:rPr>
          <w:rFonts w:ascii="Times New Roman" w:hAnsi="Times New Roman"/>
          <w:sz w:val="24"/>
          <w:szCs w:val="24"/>
        </w:rPr>
      </w:pPr>
      <w:hyperlink w:anchor="_Toc178251569" w:tooltip="#_Toc178251569" w:history="1">
        <w:r>
          <w:rPr>
            <w:rStyle w:val="Hyperlink"/>
            <w:rFonts w:ascii="Times New Roman" w:hAnsi="Times New Roman"/>
            <w:b/>
            <w:bCs/>
            <w:sz w:val="24"/>
            <w:szCs w:val="24"/>
          </w:rPr>
          <w:t>Результаты независимой оценки качества условий оказания услуг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_Toc178251569 \h </w:instrText>
        </w:r>
        <w:r w:rsidRPr="00567692"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20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0" w:tooltip="#_Toc178251570" w:history="1">
        <w:r>
          <w:rPr>
            <w:rStyle w:val="Hyperlink"/>
            <w:szCs w:val="24"/>
          </w:rPr>
          <w:t>Итоговые значения показателей независимой оценки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_Toc178251570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72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1" w:tooltip="#_Toc178251571" w:history="1">
        <w:r>
          <w:rPr>
            <w:rStyle w:val="Hyperlink"/>
            <w:bCs/>
            <w:szCs w:val="24"/>
          </w:rPr>
          <w:t>Ранжированный итоговый рейтинг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_Toc178251571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77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2" w:tooltip="#_Toc178251572" w:history="1">
        <w:r>
          <w:rPr>
            <w:rStyle w:val="Hyperlink"/>
            <w:bCs/>
            <w:szCs w:val="24"/>
          </w:rPr>
          <w:t>Ранжированный итоговый рейтинг по критерию: «Открытость и доступность информации об организации»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_Toc178251572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79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3" w:tooltip="#_Toc178251573" w:history="1">
        <w:r>
          <w:rPr>
            <w:rStyle w:val="Hyperlink"/>
            <w:bCs/>
            <w:szCs w:val="24"/>
          </w:rPr>
          <w:t>Ранжированный итоговый рейтинг по критерию: «Комфортность условий предоставления услуг»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_Toc178251573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81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4" w:tooltip="#_Toc178251574" w:history="1">
        <w:r>
          <w:rPr>
            <w:rStyle w:val="Hyperlink"/>
            <w:bCs/>
            <w:szCs w:val="24"/>
          </w:rPr>
          <w:t>Ранжированный итоговый рейтинг по критерию: «Доступность услуг для инвалидов»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_Toc178251574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83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5" w:tooltip="#_Toc178251575" w:history="1">
        <w:r>
          <w:rPr>
            <w:rStyle w:val="Hyperlink"/>
            <w:bCs/>
            <w:szCs w:val="24"/>
          </w:rPr>
          <w:t>Ранжированный итоговый рейтинг по критерию:</w:t>
        </w:r>
        <w:r>
          <w:fldChar w:fldCharType="begin"/>
        </w:r>
        <w:r>
          <w:instrText xml:space="preserve">ref </w:instrText>
        </w:r>
        <w:r>
          <w:rPr>
            <w:szCs w:val="24"/>
          </w:rPr>
          <w:instrText xml:space="preserve">EREF _Toc178251575 \h </w:instrText>
        </w:r>
        <w:r>
          <w:fldChar w:fldCharType="separate"/>
        </w:r>
        <w:r>
          <w:rPr>
            <w:b/>
            <w:bCs/>
          </w:rPr>
          <w:t>Ошибка! Источник ссылки не найден.</w:t>
        </w:r>
        <w: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6" w:tooltip="#_Toc178251576" w:history="1">
        <w:r>
          <w:rPr>
            <w:rStyle w:val="Hyperlink"/>
            <w:bCs/>
            <w:szCs w:val="24"/>
          </w:rPr>
          <w:t>«Доброжелательность, вежливость работников учреждения»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_Toc178251576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85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7" w:tooltip="#_Toc178251577" w:history="1">
        <w:r>
          <w:rPr>
            <w:rStyle w:val="Hyperlink"/>
            <w:bCs/>
            <w:szCs w:val="24"/>
          </w:rPr>
          <w:t>Ранжированный итоговый рейтинг по критерию: «Удовлетворенность условиями оказания услуг»</w:t>
        </w:r>
        <w:r>
          <w:rPr>
            <w:szCs w:val="24"/>
          </w:rPr>
          <w:tab/>
        </w:r>
        <w:bookmarkStart w:id="0" w:name="_GoBack"/>
        <w:bookmarkEnd w:id="0"/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_Toc178251577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87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1"/>
        <w:tabs>
          <w:tab w:val="right" w:leader="dot" w:pos="9345"/>
        </w:tabs>
        <w:rPr>
          <w:rFonts w:ascii="Times New Roman" w:hAnsi="Times New Roman"/>
          <w:sz w:val="24"/>
          <w:szCs w:val="24"/>
        </w:rPr>
      </w:pPr>
      <w:hyperlink w:anchor="_Toc178251578" w:tooltip="#_Toc178251578" w:history="1">
        <w:r>
          <w:rPr>
            <w:rStyle w:val="Hyperlink"/>
            <w:rFonts w:ascii="Times New Roman" w:hAnsi="Times New Roman"/>
            <w:b/>
            <w:sz w:val="24"/>
            <w:szCs w:val="24"/>
          </w:rPr>
          <w:t>ЗАКЛЮЧЕНИЕ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_Toc178251578 \h </w:instrText>
        </w:r>
        <w:r w:rsidRPr="00567692"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89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79" w:tooltip="#_Toc178251579" w:history="1">
        <w:r>
          <w:rPr>
            <w:rStyle w:val="Hyperlink"/>
            <w:szCs w:val="24"/>
          </w:rPr>
          <w:t>Замечания, выявленные по результатам независимой оценки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_Toc178251579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92</w:t>
        </w:r>
        <w:r>
          <w:rPr>
            <w:szCs w:val="24"/>
          </w:rPr>
          <w:fldChar w:fldCharType="end"/>
        </w:r>
      </w:hyperlink>
    </w:p>
    <w:p w:rsidR="007C0C4B" w:rsidRDefault="007C0C4B">
      <w:pPr>
        <w:pStyle w:val="TOC2"/>
        <w:rPr>
          <w:szCs w:val="24"/>
        </w:rPr>
      </w:pPr>
      <w:hyperlink w:anchor="_Toc178251580" w:tooltip="#_Toc178251580" w:history="1">
        <w:r>
          <w:rPr>
            <w:rStyle w:val="Hyperlink"/>
            <w:szCs w:val="24"/>
          </w:rPr>
          <w:t>Предложения для улучшения качества предоставления услуг.</w:t>
        </w:r>
        <w:r>
          <w:rPr>
            <w:szCs w:val="24"/>
          </w:rPr>
          <w:tab/>
        </w:r>
        <w:r>
          <w:rPr>
            <w:szCs w:val="24"/>
          </w:rPr>
          <w:fldChar w:fldCharType="begin"/>
        </w:r>
        <w:r>
          <w:rPr>
            <w:szCs w:val="24"/>
          </w:rPr>
          <w:instrText xml:space="preserve"> PAGEREF _Toc178251580 \h </w:instrText>
        </w:r>
        <w:r w:rsidRPr="00567692">
          <w:rPr>
            <w:szCs w:val="24"/>
          </w:rPr>
        </w:r>
        <w:r>
          <w:rPr>
            <w:szCs w:val="24"/>
          </w:rPr>
          <w:fldChar w:fldCharType="separate"/>
        </w:r>
        <w:r>
          <w:rPr>
            <w:noProof/>
            <w:szCs w:val="24"/>
          </w:rPr>
          <w:t>120</w:t>
        </w:r>
        <w:r>
          <w:rPr>
            <w:szCs w:val="24"/>
          </w:rPr>
          <w:fldChar w:fldCharType="end"/>
        </w:r>
      </w:hyperlink>
    </w:p>
    <w:p w:rsidR="007C0C4B" w:rsidRDefault="007C0C4B">
      <w:pPr>
        <w:spacing w:after="0" w:line="360" w:lineRule="auto"/>
        <w:rPr>
          <w:rFonts w:ascii="PT Astra Serif" w:hAnsi="PT Astra Serif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7C0C4B" w:rsidRDefault="007C0C4B">
      <w:pPr>
        <w:spacing w:after="160" w:line="259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 w:clear="all"/>
      </w:r>
    </w:p>
    <w:p w:rsidR="007C0C4B" w:rsidRDefault="007C0C4B">
      <w:pPr>
        <w:pStyle w:val="Heading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line="276" w:lineRule="auto"/>
        <w:ind w:firstLine="0"/>
        <w:contextualSpacing w:val="0"/>
        <w:jc w:val="center"/>
        <w:rPr>
          <w:rFonts w:ascii="PT Astra Serif" w:hAnsi="PT Astra Serif"/>
          <w:bCs/>
          <w:sz w:val="28"/>
          <w:szCs w:val="28"/>
          <w:lang w:val="ru-RU"/>
        </w:rPr>
      </w:pPr>
      <w:bookmarkStart w:id="1" w:name="_Toc178251560"/>
      <w:r>
        <w:rPr>
          <w:rFonts w:ascii="PT Astra Serif" w:hAnsi="PT Astra Serif"/>
          <w:bCs/>
          <w:sz w:val="28"/>
          <w:szCs w:val="28"/>
          <w:lang w:val="ru-RU"/>
        </w:rPr>
        <w:t>ВВЕДЕНИЕ</w:t>
      </w:r>
      <w:bookmarkEnd w:id="1"/>
    </w:p>
    <w:p w:rsidR="007C0C4B" w:rsidRDefault="007C0C4B">
      <w:bookmarkStart w:id="2" w:name="_Toc147996328"/>
    </w:p>
    <w:p w:rsidR="007C0C4B" w:rsidRDefault="007C0C4B">
      <w:pPr>
        <w:pStyle w:val="Heading2"/>
        <w:ind w:left="1080"/>
        <w:rPr>
          <w:rFonts w:ascii="PT Astra Serif" w:hAnsi="PT Astra Serif"/>
        </w:rPr>
      </w:pPr>
      <w:bookmarkStart w:id="3" w:name="_Toc178251561"/>
      <w:r>
        <w:rPr>
          <w:rFonts w:ascii="PT Astra Serif" w:hAnsi="PT Astra Serif"/>
        </w:rPr>
        <w:t>Термины и определения</w:t>
      </w:r>
      <w:bookmarkEnd w:id="2"/>
      <w:bookmarkEnd w:id="3"/>
    </w:p>
    <w:p w:rsidR="007C0C4B" w:rsidRDefault="007C0C4B">
      <w:pPr>
        <w:pStyle w:val="ListParagraph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line="240" w:lineRule="auto"/>
        <w:ind w:firstLine="360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Генеральная совокупность – совокупность получателей услуг </w:t>
      </w:r>
    </w:p>
    <w:p w:rsidR="007C0C4B" w:rsidRDefault="007C0C4B">
      <w:pPr>
        <w:spacing w:line="240" w:lineRule="auto"/>
        <w:ind w:firstLine="360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Выборочная совокупность – получатели услуг, подлежащие опросу</w:t>
      </w:r>
    </w:p>
    <w:p w:rsidR="007C0C4B" w:rsidRDefault="007C0C4B">
      <w:pPr>
        <w:spacing w:line="240" w:lineRule="auto"/>
        <w:ind w:firstLine="360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Репрезентативность – соответствие характеристик выборки характеристикам генеральной совокупности в целом </w:t>
      </w:r>
    </w:p>
    <w:p w:rsidR="007C0C4B" w:rsidRDefault="007C0C4B">
      <w:pPr>
        <w:spacing w:line="240" w:lineRule="auto"/>
        <w:ind w:firstLine="360"/>
        <w:contextualSpacing/>
        <w:jc w:val="both"/>
        <w:rPr>
          <w:rFonts w:ascii="PT Astra Serif" w:hAnsi="PT Astra Serif"/>
          <w:color w:val="943634"/>
          <w:sz w:val="28"/>
          <w:szCs w:val="28"/>
          <w:lang w:bidi="hi-IN"/>
        </w:rPr>
      </w:pPr>
      <w:r>
        <w:rPr>
          <w:rFonts w:ascii="PT Astra Serif" w:hAnsi="PT Astra Serif"/>
          <w:sz w:val="28"/>
          <w:szCs w:val="28"/>
        </w:rPr>
        <w:t>Получатели услуг – все посетители учреждений культуры.</w:t>
      </w:r>
    </w:p>
    <w:p w:rsidR="007C0C4B" w:rsidRDefault="007C0C4B">
      <w:pPr>
        <w:shd w:val="clear" w:color="auto" w:fill="FFFFFF"/>
        <w:spacing w:line="240" w:lineRule="auto"/>
        <w:ind w:firstLine="360"/>
        <w:contextualSpacing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НОК – независимая оценка качества.</w:t>
      </w:r>
    </w:p>
    <w:p w:rsidR="007C0C4B" w:rsidRDefault="007C0C4B">
      <w:pPr>
        <w:shd w:val="clear" w:color="auto" w:fill="FFFFFF"/>
        <w:spacing w:line="240" w:lineRule="auto"/>
        <w:ind w:firstLine="360"/>
        <w:contextualSpacing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ОВЗ – ограниченные возможности здоровья</w:t>
      </w:r>
    </w:p>
    <w:p w:rsidR="007C0C4B" w:rsidRDefault="007C0C4B">
      <w:pPr>
        <w:pStyle w:val="Heading2"/>
        <w:spacing w:line="240" w:lineRule="auto"/>
        <w:ind w:left="1080"/>
        <w:rPr>
          <w:rFonts w:ascii="PT Astra Serif" w:hAnsi="PT Astra Serif"/>
        </w:rPr>
      </w:pPr>
      <w:bookmarkStart w:id="4" w:name="_Toc147996329"/>
      <w:bookmarkStart w:id="5" w:name="_Toc178251562"/>
      <w:r>
        <w:rPr>
          <w:rFonts w:ascii="PT Astra Serif" w:hAnsi="PT Astra Serif"/>
        </w:rPr>
        <w:t>Нормативно-правовые основания</w:t>
      </w:r>
      <w:bookmarkEnd w:id="4"/>
      <w:bookmarkEnd w:id="5"/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Для выявления качества условий оказания услуг </w:t>
      </w:r>
      <w:r>
        <w:rPr>
          <w:rFonts w:ascii="PT Astra Serif" w:hAnsi="PT Astra Serif"/>
          <w:color w:val="000000"/>
          <w:sz w:val="28"/>
          <w:szCs w:val="28"/>
        </w:rPr>
        <w:t>организациями культуры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 xml:space="preserve">в Алтайского края </w:t>
      </w:r>
      <w:r>
        <w:rPr>
          <w:rFonts w:ascii="PT Astra Serif" w:hAnsi="PT Astra Serif"/>
          <w:sz w:val="28"/>
          <w:szCs w:val="28"/>
        </w:rPr>
        <w:t>проведена независимая оценка в отношении 49 организаций культуры – юридических лиц (включая их филиалы и структурные подразделения). Все работы выполнены в соответствии с:</w:t>
      </w:r>
    </w:p>
    <w:p w:rsidR="007C0C4B" w:rsidRDefault="007C0C4B">
      <w:pPr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Законом Российской Федерации от 09.10.1992 № 3612-I «Основы законодательства РФ о культуре»;</w:t>
      </w:r>
    </w:p>
    <w:p w:rsidR="007C0C4B" w:rsidRDefault="007C0C4B">
      <w:pPr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Федеральным законом от 05.12.2017 № 392-ФЗ «О внесении изменений    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7C0C4B" w:rsidRDefault="007C0C4B">
      <w:pPr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Постановлением Правительства РФ от 31 мая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PT Astra Serif" w:hAnsi="PT Astra Serif"/>
            <w:sz w:val="28"/>
            <w:szCs w:val="28"/>
          </w:rPr>
          <w:t>2018 г</w:t>
        </w:r>
      </w:smartTag>
      <w:r>
        <w:rPr>
          <w:rFonts w:ascii="PT Astra Serif" w:hAnsi="PT Astra Serif"/>
          <w:sz w:val="28"/>
          <w:szCs w:val="28"/>
        </w:rPr>
        <w:t xml:space="preserve">. № 638 </w:t>
      </w:r>
      <w:r>
        <w:rPr>
          <w:rFonts w:ascii="PT Astra Serif" w:hAnsi="PT Astra Serif"/>
          <w:sz w:val="28"/>
          <w:szCs w:val="28"/>
        </w:rPr>
        <w:br/>
        <w:t>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7C0C4B" w:rsidRDefault="007C0C4B">
      <w:pPr>
        <w:widowControl w:val="0"/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Приказом Министерства культуры Российской Федерации </w:t>
      </w:r>
      <w:r>
        <w:rPr>
          <w:rFonts w:ascii="PT Astra Serif" w:hAnsi="PT Astra Serif"/>
          <w:sz w:val="28"/>
          <w:szCs w:val="28"/>
        </w:rPr>
        <w:br/>
        <w:t>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«Интернет»;</w:t>
      </w:r>
    </w:p>
    <w:p w:rsidR="007C0C4B" w:rsidRDefault="007C0C4B">
      <w:pPr>
        <w:widowControl w:val="0"/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Приказом Министерства культуры Российской Федерации </w:t>
      </w:r>
      <w:r>
        <w:rPr>
          <w:rFonts w:ascii="PT Astra Serif" w:hAnsi="PT Astra Serif"/>
          <w:sz w:val="28"/>
          <w:szCs w:val="28"/>
        </w:rPr>
        <w:br/>
        <w:t xml:space="preserve">от 27.04.2018 № 599 «Об утверждении показателей, характеризующих общие критерии оценки качества условий оказания услуг организациями культуры»; </w:t>
      </w:r>
    </w:p>
    <w:p w:rsidR="007C0C4B" w:rsidRDefault="007C0C4B">
      <w:pPr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Приказом Министерства труда и социальной защиты Российской Федерации от 30.10.2018 № 675н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</w:t>
      </w:r>
    </w:p>
    <w:p w:rsidR="007C0C4B" w:rsidRDefault="007C0C4B">
      <w:pPr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Приказом Министерства труда и социальной защиты Российской Федерации от 31.05.2018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7C0C4B" w:rsidRDefault="007C0C4B">
      <w:pPr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Приказом Министерства культуры Российской Федерации от 20 ноября 2015 № 2834 «Об утверждении Порядка обеспечения условий доступности для инвалидов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Федерации»; </w:t>
      </w:r>
    </w:p>
    <w:p w:rsidR="007C0C4B" w:rsidRDefault="007C0C4B">
      <w:pPr>
        <w:spacing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Приказом Министерства финансов Российской Федерации от 07.05.2019 № 66н «О составе информации о результатах независимой оценки качества условий осуществления образовательной деятельности организациями, осуществляющими образовательную деятельность, условий оказания услуг организациями культуры, социального обслуживания, медицинскими организациями, федеральными учреждениями медико-социальной экспертизы, размещаемой на официальном сайте для размещения информации о государственных и муниципальных учреждениях в информационно-телекоммуникационной сети «Интернет», включая единые требования к такой информации, и порядке ее размещения, а также требованиях к качеству, удобству и простоте поиска указанной информации»; 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Методическими рекомендациями по расчету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размещенными в сети «Интернет» на официальном сайте Минтруда России в разделе «Независимая оценка качества условий оказания услуг/Справочные материалы» по адресу: </w:t>
      </w:r>
    </w:p>
    <w:p w:rsidR="007C0C4B" w:rsidRDefault="007C0C4B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hyperlink r:id="rId9" w:tooltip="https://rosmintrud.ru/ministry/programms/nsok/files" w:history="1">
        <w:r>
          <w:rPr>
            <w:rFonts w:ascii="PT Astra Serif" w:hAnsi="PT Astra Serif"/>
            <w:sz w:val="28"/>
            <w:szCs w:val="28"/>
          </w:rPr>
          <w:t>https://rosmintrud.ru/ministry/programms/nsok/files</w:t>
        </w:r>
      </w:hyperlink>
      <w:r>
        <w:rPr>
          <w:rFonts w:ascii="PT Astra Serif" w:hAnsi="PT Astra Serif"/>
          <w:sz w:val="28"/>
          <w:szCs w:val="28"/>
        </w:rPr>
        <w:t>.</w:t>
      </w:r>
    </w:p>
    <w:p w:rsidR="007C0C4B" w:rsidRDefault="007C0C4B">
      <w:pPr>
        <w:spacing w:line="240" w:lineRule="auto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 w:clear="all"/>
      </w:r>
    </w:p>
    <w:p w:rsidR="007C0C4B" w:rsidRDefault="007C0C4B">
      <w:pPr>
        <w:pStyle w:val="Heading2"/>
        <w:spacing w:line="240" w:lineRule="auto"/>
        <w:ind w:left="1080"/>
        <w:rPr>
          <w:rFonts w:ascii="PT Astra Serif" w:hAnsi="PT Astra Serif"/>
        </w:rPr>
      </w:pPr>
      <w:bookmarkStart w:id="6" w:name="_Toc178251563"/>
      <w:r>
        <w:rPr>
          <w:rFonts w:ascii="PT Astra Serif" w:hAnsi="PT Astra Serif"/>
        </w:rPr>
        <w:t>Объект исследования</w:t>
      </w:r>
      <w:bookmarkEnd w:id="6"/>
    </w:p>
    <w:p w:rsidR="007C0C4B" w:rsidRDefault="007C0C4B">
      <w:pPr>
        <w:spacing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Объектом исследования в ходе проведения независимой оценки качества условий предоставления услуг в сфере культуры выступили  49 организаций культуры с филиалами</w:t>
      </w:r>
      <w:r>
        <w:rPr>
          <w:rFonts w:ascii="PT Astra Serif" w:hAnsi="PT Astra Serif"/>
          <w:color w:val="C00000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расположенные на территории Алтайского края. (Таблица 1).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1. Объем выборочной совокупности</w:t>
      </w:r>
    </w:p>
    <w:tbl>
      <w:tblPr>
        <w:tblW w:w="5000" w:type="pct"/>
        <w:tblLayout w:type="fixed"/>
        <w:tblLook w:val="00A0"/>
      </w:tblPr>
      <w:tblGrid>
        <w:gridCol w:w="913"/>
        <w:gridCol w:w="5612"/>
        <w:gridCol w:w="1029"/>
        <w:gridCol w:w="1001"/>
        <w:gridCol w:w="1015"/>
      </w:tblGrid>
      <w:tr w:rsidR="007C0C4B" w:rsidRPr="005D54FE">
        <w:trPr>
          <w:trHeight w:val="3094"/>
          <w:tblHeader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547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100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38" w:lineRule="exact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посещений за год</w:t>
            </w:r>
          </w:p>
        </w:tc>
        <w:tc>
          <w:tcPr>
            <w:tcW w:w="97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38" w:lineRule="exact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Количество респондентов, принявших участие в опросе</w:t>
            </w:r>
          </w:p>
        </w:tc>
        <w:tc>
          <w:tcPr>
            <w:tcW w:w="99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38" w:lineRule="exact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Доля опрошенных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80185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0,8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32222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1599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5,0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120003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0,6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61110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1,1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307023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767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72350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0,8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20158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860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57200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719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286103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117712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848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0,7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32755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1,9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15,9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3500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17,1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32946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2,0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43400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1,5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64011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1,0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13700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617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4,5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29423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2,1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478455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761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15501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880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295182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7601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7,9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359649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55389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128002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802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0,6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8560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263634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16341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12620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203238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243904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162338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0,5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19183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676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3,5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360376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159610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0,4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307310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14120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4,6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250195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39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Солонешенского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85326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0,8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40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«Солонешенский районный краеведческий музей»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9116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6,9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184539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133821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0,5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205420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0,3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8981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6,8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145531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0,4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110376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657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0,6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 г. Барнаул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78481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662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0,8</w:t>
            </w:r>
          </w:p>
        </w:tc>
      </w:tr>
      <w:tr w:rsidR="007C0C4B" w:rsidRPr="005D54FE">
        <w:trPr>
          <w:trHeight w:val="285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106000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909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0,9</w:t>
            </w:r>
          </w:p>
        </w:tc>
      </w:tr>
      <w:tr w:rsidR="007C0C4B" w:rsidRPr="005D54FE">
        <w:trPr>
          <w:trHeight w:val="720"/>
        </w:trPr>
        <w:tc>
          <w:tcPr>
            <w:tcW w:w="8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547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70000</w:t>
            </w:r>
          </w:p>
        </w:tc>
        <w:tc>
          <w:tcPr>
            <w:tcW w:w="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658</w:t>
            </w:r>
          </w:p>
        </w:tc>
        <w:tc>
          <w:tcPr>
            <w:tcW w:w="9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0,9</w:t>
            </w:r>
          </w:p>
        </w:tc>
      </w:tr>
      <w:tr w:rsidR="007C0C4B" w:rsidRPr="005D54FE">
        <w:trPr>
          <w:trHeight w:val="70"/>
        </w:trPr>
        <w:tc>
          <w:tcPr>
            <w:tcW w:w="6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PT Astra Serif"/>
                <w:b/>
                <w:bCs/>
                <w:sz w:val="24"/>
                <w:szCs w:val="24"/>
              </w:rPr>
              <w:t>Общая доля выборочной совокупности</w:t>
            </w:r>
          </w:p>
        </w:tc>
        <w:tc>
          <w:tcPr>
            <w:tcW w:w="100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5D54FE" w:rsidRDefault="007C0C4B">
            <w:pPr>
              <w:spacing w:line="240" w:lineRule="auto"/>
              <w:jc w:val="center"/>
              <w:rPr>
                <w:rFonts w:ascii="PT Astra Serif" w:hAnsi="PT Astra Serif" w:cs="Calibri"/>
              </w:rPr>
            </w:pPr>
            <w:r w:rsidRPr="005D54FE">
              <w:rPr>
                <w:rFonts w:ascii="PT Astra Serif" w:hAnsi="PT Astra Serif" w:cs="Calibri"/>
              </w:rPr>
              <w:t>5876600</w:t>
            </w:r>
          </w:p>
        </w:tc>
        <w:tc>
          <w:tcPr>
            <w:tcW w:w="97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5D54FE" w:rsidRDefault="007C0C4B">
            <w:pPr>
              <w:spacing w:line="240" w:lineRule="auto"/>
              <w:jc w:val="center"/>
              <w:rPr>
                <w:rFonts w:ascii="PT Astra Serif" w:hAnsi="PT Astra Serif" w:cs="Calibri"/>
              </w:rPr>
            </w:pPr>
            <w:r w:rsidRPr="005D54FE">
              <w:rPr>
                <w:rFonts w:ascii="PT Astra Serif" w:hAnsi="PT Astra Serif" w:cs="Calibri"/>
              </w:rPr>
              <w:t>34133</w:t>
            </w:r>
          </w:p>
        </w:tc>
        <w:tc>
          <w:tcPr>
            <w:tcW w:w="99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5D54FE" w:rsidRDefault="007C0C4B">
            <w:pPr>
              <w:spacing w:line="240" w:lineRule="auto"/>
              <w:jc w:val="center"/>
              <w:rPr>
                <w:rFonts w:ascii="PT Astra Serif" w:hAnsi="PT Astra Serif" w:cs="Calibri"/>
              </w:rPr>
            </w:pPr>
            <w:r w:rsidRPr="005D54FE">
              <w:rPr>
                <w:rFonts w:ascii="PT Astra Serif" w:hAnsi="PT Astra Serif" w:cs="Calibri"/>
              </w:rPr>
              <w:t>0,58</w:t>
            </w:r>
          </w:p>
        </w:tc>
      </w:tr>
    </w:tbl>
    <w:p w:rsidR="007C0C4B" w:rsidRDefault="007C0C4B">
      <w:pPr>
        <w:spacing w:line="240" w:lineRule="auto"/>
        <w:rPr>
          <w:rFonts w:ascii="PT Astra Serif" w:hAnsi="PT Astra Serif"/>
        </w:rPr>
      </w:pPr>
    </w:p>
    <w:p w:rsidR="007C0C4B" w:rsidRDefault="007C0C4B">
      <w:pPr>
        <w:spacing w:line="240" w:lineRule="auto"/>
        <w:rPr>
          <w:rFonts w:ascii="PT Astra Serif" w:hAnsi="PT Astra Serif"/>
        </w:rPr>
      </w:pPr>
    </w:p>
    <w:p w:rsidR="007C0C4B" w:rsidRDefault="007C0C4B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br w:type="page" w:clear="all"/>
      </w:r>
    </w:p>
    <w:p w:rsidR="007C0C4B" w:rsidRDefault="007C0C4B">
      <w:pPr>
        <w:pStyle w:val="Heading2"/>
        <w:spacing w:line="240" w:lineRule="auto"/>
        <w:rPr>
          <w:rFonts w:ascii="PT Astra Serif" w:hAnsi="PT Astra Serif"/>
        </w:rPr>
      </w:pPr>
      <w:bookmarkStart w:id="7" w:name="_Toc178251564"/>
      <w:r>
        <w:rPr>
          <w:rFonts w:ascii="PT Astra Serif" w:hAnsi="PT Astra Serif"/>
        </w:rPr>
        <w:t>Инструментарий и методология</w:t>
      </w:r>
      <w:bookmarkEnd w:id="7"/>
    </w:p>
    <w:p w:rsidR="007C0C4B" w:rsidRDefault="007C0C4B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tLeast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Совокупность используемых методов при оказании услуг, позволила получить информацию по следующим направлениям:</w:t>
      </w:r>
    </w:p>
    <w:p w:rsidR="007C0C4B" w:rsidRDefault="007C0C4B">
      <w:pPr>
        <w:spacing w:after="0" w:line="240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1) открытость и доступность информации об учреждениях культуры;</w:t>
      </w:r>
    </w:p>
    <w:p w:rsidR="007C0C4B" w:rsidRDefault="007C0C4B">
      <w:pPr>
        <w:spacing w:after="0" w:line="240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комфортность условий предоставления услуг;</w:t>
      </w:r>
    </w:p>
    <w:p w:rsidR="007C0C4B" w:rsidRDefault="007C0C4B">
      <w:pPr>
        <w:spacing w:after="0" w:line="240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3) доброжелательность, вежливость работников организаций;</w:t>
      </w:r>
    </w:p>
    <w:p w:rsidR="007C0C4B" w:rsidRDefault="007C0C4B">
      <w:pPr>
        <w:spacing w:after="0" w:line="240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4) удовлетворенность качеством условий оказания услуг;</w:t>
      </w:r>
    </w:p>
    <w:p w:rsidR="007C0C4B" w:rsidRDefault="007C0C4B">
      <w:pPr>
        <w:spacing w:after="0" w:line="240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5) доступность услуг для инвалидов.</w:t>
      </w:r>
    </w:p>
    <w:p w:rsidR="007C0C4B" w:rsidRDefault="007C0C4B">
      <w:pPr>
        <w:spacing w:line="240" w:lineRule="atLeast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B качестве основного метода выявления мнения получателей услуг применялся их опрос, который осуществлялся в следующих формах:</w:t>
      </w:r>
    </w:p>
    <w:p w:rsidR="007C0C4B" w:rsidRDefault="007C0C4B">
      <w:pPr>
        <w:spacing w:line="240" w:lineRule="atLeast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1) анкетирование получателей услуг (в том числе онлайн-анкетирование по анкете, размещенной на официальном сайте для размещения информации о государственных и муниципальных учреждениях в информационно-телекоммуникационной сети «Интернет» bus.gov.ru (далее - официальный сайт) и на сервисах официального сайта («мобильное приложение для гражданина» и «мобильное приложение для оператора»), в информационно-телекоммуникационной сети «Интернет» на официальном сайте организации культуры (далее - «официальный сайт организации культуры»), в отношении которой проводится независимая оценка качества условий оказания услуг, </w:t>
      </w:r>
      <w:r>
        <w:rPr>
          <w:rFonts w:ascii="PT Astra Serif" w:hAnsi="PT Astra Serif"/>
          <w:sz w:val="28"/>
          <w:szCs w:val="28"/>
        </w:rPr>
        <w:br/>
        <w:t xml:space="preserve">а также Министерства культуры Алтайского края, органа местного самоуправления), также на специализированном сайте/сервисе организации Исполнителя); </w:t>
      </w:r>
    </w:p>
    <w:p w:rsidR="007C0C4B" w:rsidRDefault="007C0C4B">
      <w:pPr>
        <w:spacing w:line="240" w:lineRule="atLeast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интервьюирование получателей услуг на специализированном сервисе от оператора проведения независимой оценки «Тестограф».</w:t>
      </w:r>
    </w:p>
    <w:p w:rsidR="007C0C4B" w:rsidRDefault="007C0C4B">
      <w:pPr>
        <w:spacing w:line="240" w:lineRule="atLeast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анкетировании приняли участие 34133 человек. По причине некорректного отображения результатов на сайте bus.gov.ru, приобщить полученные данные к анализу не представляется возможным.</w:t>
      </w:r>
    </w:p>
    <w:p w:rsidR="007C0C4B" w:rsidRDefault="007C0C4B">
      <w:pPr>
        <w:spacing w:after="0" w:line="240" w:lineRule="atLeast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Анализ официальных сайтов организаций культуры проходил удаленно, сайты оценивались исполнителем на предмет соответствия действующему законодательству.</w:t>
      </w:r>
    </w:p>
    <w:p w:rsidR="007C0C4B" w:rsidRDefault="007C0C4B">
      <w:pPr>
        <w:spacing w:line="240" w:lineRule="atLeast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  <w:sz w:val="28"/>
          <w:szCs w:val="28"/>
        </w:rPr>
        <w:t xml:space="preserve">Информация о комфортности предоставления услуг, доступности для лиц с ограниченными возможностями и соответствии информации на информационном стенде внутри организации была собрана посредством личных визитов в 20% организаций с фотофиксацией исследуемых показателей. Данные по остальным организациям были собраны удалённо посредством специализированного сервиса «Тестограф», на странице которого руководители организаций и филиалов (структурных подразделений) предоставили ответы, заполнив соответствующий бланк. </w:t>
      </w:r>
    </w:p>
    <w:p w:rsidR="007C0C4B" w:rsidRDefault="007C0C4B">
      <w:pPr>
        <w:spacing w:line="240" w:lineRule="atLeast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  <w:t>Личные визиты были совершены в:</w:t>
      </w:r>
    </w:p>
    <w:p w:rsidR="007C0C4B" w:rsidRDefault="007C0C4B">
      <w:pPr>
        <w:pStyle w:val="ListParagraph"/>
        <w:numPr>
          <w:ilvl w:val="0"/>
          <w:numId w:val="37"/>
        </w:numPr>
        <w:spacing w:line="240" w:lineRule="atLeast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Муниципальное бюджетное учреждение культуры «Культурно-просветительский центр «Планетарий»</w:t>
      </w:r>
      <w: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>* г. Барнаул;</w:t>
      </w:r>
    </w:p>
    <w:p w:rsidR="007C0C4B" w:rsidRDefault="007C0C4B">
      <w:pPr>
        <w:pStyle w:val="ListParagraph"/>
        <w:numPr>
          <w:ilvl w:val="0"/>
          <w:numId w:val="38"/>
        </w:numPr>
        <w:spacing w:line="240" w:lineRule="atLeast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Муниципальное бюджетное учреждение города Барнаула «Музей «Город»*;</w:t>
      </w:r>
    </w:p>
    <w:p w:rsidR="007C0C4B" w:rsidRDefault="007C0C4B">
      <w:pPr>
        <w:pStyle w:val="ListParagraph"/>
        <w:numPr>
          <w:ilvl w:val="0"/>
          <w:numId w:val="39"/>
        </w:numPr>
        <w:spacing w:line="240" w:lineRule="atLeast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Краевое автономное учреждение «Алтайский краевой театр драмы им. В.М. Шукшина»</w:t>
      </w:r>
      <w: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>* г. Барнаул;</w:t>
      </w:r>
    </w:p>
    <w:p w:rsidR="007C0C4B" w:rsidRDefault="007C0C4B">
      <w:pPr>
        <w:pStyle w:val="ListParagraph"/>
        <w:numPr>
          <w:ilvl w:val="0"/>
          <w:numId w:val="39"/>
        </w:numPr>
        <w:spacing w:line="240" w:lineRule="atLeast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Краевое автономное учреждение «Алтайский государственный театр для детей и молодежи им. В.С. Золотухина»* </w:t>
      </w:r>
      <w: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>г. Барнаул;</w:t>
      </w:r>
    </w:p>
    <w:p w:rsidR="007C0C4B" w:rsidRDefault="007C0C4B">
      <w:pPr>
        <w:pStyle w:val="ListParagraph"/>
        <w:numPr>
          <w:ilvl w:val="0"/>
          <w:numId w:val="39"/>
        </w:numPr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Краевое автономное учреждение «Алтайский государственный музыкальный театр» г. Барнаул;</w:t>
      </w:r>
    </w:p>
    <w:p w:rsidR="007C0C4B" w:rsidRDefault="007C0C4B">
      <w:pPr>
        <w:pStyle w:val="ListParagraph"/>
        <w:numPr>
          <w:ilvl w:val="0"/>
          <w:numId w:val="39"/>
        </w:numPr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Краевое автономное учреждение «Алтайский государственный театр кукол «Сказка» г. Барнаул;</w:t>
      </w:r>
    </w:p>
    <w:p w:rsidR="007C0C4B" w:rsidRDefault="007C0C4B">
      <w:pPr>
        <w:pStyle w:val="ListParagraph"/>
        <w:numPr>
          <w:ilvl w:val="0"/>
          <w:numId w:val="39"/>
        </w:numPr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Муниципальное бюджетное учреждение «Молодёжный центр «Родина» г. Бийск;</w:t>
      </w:r>
    </w:p>
    <w:p w:rsidR="007C0C4B" w:rsidRDefault="007C0C4B">
      <w:pPr>
        <w:pStyle w:val="ListParagraph"/>
        <w:numPr>
          <w:ilvl w:val="0"/>
          <w:numId w:val="39"/>
        </w:numPr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Муниципальное бюджетное учреждение «Бийский краеведческий музей им. В.В.Бианки»*;</w:t>
      </w:r>
    </w:p>
    <w:p w:rsidR="007C0C4B" w:rsidRDefault="007C0C4B">
      <w:pPr>
        <w:pStyle w:val="ListParagraph"/>
        <w:numPr>
          <w:ilvl w:val="0"/>
          <w:numId w:val="39"/>
        </w:numPr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Муниципальное бюджетное учреждение «Бийский городской драматический театр»</w:t>
      </w:r>
      <w: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>*;</w:t>
      </w:r>
    </w:p>
    <w:p w:rsidR="007C0C4B" w:rsidRDefault="007C0C4B">
      <w:pPr>
        <w:pStyle w:val="ListParagraph"/>
        <w:numPr>
          <w:ilvl w:val="0"/>
          <w:numId w:val="39"/>
        </w:numPr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 Муниципальное бюджетное учреждение «Культурно-спортивный центр» г. Бийск.</w:t>
      </w:r>
    </w:p>
    <w:p w:rsidR="007C0C4B" w:rsidRDefault="007C0C4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C0C4B" w:rsidRDefault="007C0C4B">
      <w:pPr>
        <w:pStyle w:val="Heading3"/>
        <w:spacing w:before="0" w:line="240" w:lineRule="auto"/>
        <w:jc w:val="center"/>
        <w:rPr>
          <w:rFonts w:ascii="PT Astra Serif" w:hAnsi="PT Astra Serif"/>
          <w:color w:val="auto"/>
          <w:sz w:val="28"/>
          <w:szCs w:val="28"/>
        </w:rPr>
      </w:pPr>
      <w:bookmarkStart w:id="8" w:name="_Toc178251565"/>
      <w:r>
        <w:rPr>
          <w:rFonts w:ascii="PT Astra Serif" w:hAnsi="PT Astra Serif"/>
          <w:color w:val="auto"/>
          <w:sz w:val="28"/>
          <w:szCs w:val="28"/>
        </w:rPr>
        <w:t>Форма №1 Оценка официального сайта организации</w:t>
      </w:r>
      <w:bookmarkEnd w:id="8"/>
    </w:p>
    <w:p w:rsidR="007C0C4B" w:rsidRDefault="007C0C4B">
      <w:pPr>
        <w:spacing w:after="0" w:line="240" w:lineRule="auto"/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Бланк соответствия содержания официального сайта организации культуры требованиям действующих нормативно-правовых актов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tbl>
      <w:tblPr>
        <w:tblW w:w="5000" w:type="pct"/>
        <w:tblLayout w:type="fixed"/>
        <w:tblLook w:val="00A0"/>
      </w:tblPr>
      <w:tblGrid>
        <w:gridCol w:w="218"/>
        <w:gridCol w:w="44"/>
        <w:gridCol w:w="262"/>
        <w:gridCol w:w="8443"/>
        <w:gridCol w:w="603"/>
      </w:tblGrid>
      <w:tr w:rsidR="007C0C4B" w:rsidRPr="005D54FE">
        <w:trPr>
          <w:trHeight w:val="4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Перечень информации</w:t>
            </w:r>
          </w:p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Cs w:val="24"/>
                <w:lang w:eastAsia="ru-RU"/>
              </w:rPr>
              <w:t>на официальном сайте организации в сети "Интернет»</w:t>
            </w:r>
          </w:p>
        </w:tc>
      </w:tr>
      <w:tr w:rsidR="007C0C4B" w:rsidRPr="005D54FE">
        <w:trPr>
          <w:trHeight w:val="2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>Общая информация об организациях культуры, включая филиалы и структурные подразделения (при их наличии):</w:t>
            </w:r>
          </w:p>
        </w:tc>
      </w:tr>
      <w:tr w:rsidR="007C0C4B" w:rsidRPr="005D54FE">
        <w:trPr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4411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полное и сокращенное наименование, почтовый адрес, схема проезда;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4411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дата создания организации культуры, сведения об учредителе (учредителях); 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</w:t>
            </w:r>
          </w:p>
        </w:tc>
        <w:tc>
          <w:tcPr>
            <w:tcW w:w="4411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4411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структура организации культуры, режим, график работы, контактные телефоны, адреса электронной почты;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4411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наличии).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trHeight w:val="2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>Информация о деятельности организации культуры, включая филиалы (при их наличии): сведения о видах предоставляемых услуг;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информация о планируемых мероприятиях;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6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информация о выполнении государственного (муниципального) задания, отчет о результатах деятельности учреждения.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>Иная информация: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информация, размещение и опубликование которой являются обязательными в соответствии с законодательством Российской Федерации;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  <w:tr w:rsidR="007C0C4B" w:rsidRPr="005D54FE">
        <w:trPr>
          <w:gridBefore w:val="1"/>
          <w:trHeight w:val="270"/>
        </w:trPr>
        <w:tc>
          <w:tcPr>
            <w:tcW w:w="13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4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</w:tc>
        <w:tc>
          <w:tcPr>
            <w:tcW w:w="45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+</w:t>
            </w:r>
            <w:r>
              <w:rPr>
                <w:rFonts w:ascii="PT Astra Serif" w:hAnsi="PT Astra Serif"/>
                <w:sz w:val="24"/>
                <w:szCs w:val="24"/>
              </w:rPr>
              <w:t>/-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Наличие и функционирование дистанционных способов взаимодействия </w:t>
      </w:r>
      <w:r>
        <w:rPr>
          <w:rFonts w:ascii="PT Astra Serif" w:hAnsi="PT Astra Serif"/>
          <w:b/>
          <w:sz w:val="24"/>
          <w:szCs w:val="24"/>
        </w:rPr>
        <w:br/>
        <w:t>с получателями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8" w:type="dxa"/>
        </w:tblCellMar>
        <w:tblLook w:val="00A0"/>
      </w:tblPr>
      <w:tblGrid>
        <w:gridCol w:w="1738"/>
        <w:gridCol w:w="4562"/>
        <w:gridCol w:w="1429"/>
        <w:gridCol w:w="1811"/>
      </w:tblGrid>
      <w:tr w:rsidR="007C0C4B" w:rsidRPr="005D54FE">
        <w:trPr>
          <w:jc w:val="center"/>
        </w:trPr>
        <w:tc>
          <w:tcPr>
            <w:tcW w:w="911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№ показателя</w:t>
            </w:r>
          </w:p>
        </w:tc>
        <w:tc>
          <w:tcPr>
            <w:tcW w:w="2391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Параметры</w:t>
            </w:r>
          </w:p>
        </w:tc>
        <w:tc>
          <w:tcPr>
            <w:tcW w:w="7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Наличие</w:t>
            </w:r>
          </w:p>
        </w:tc>
        <w:tc>
          <w:tcPr>
            <w:tcW w:w="9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Отсутствие</w:t>
            </w:r>
          </w:p>
        </w:tc>
      </w:tr>
      <w:tr w:rsidR="007C0C4B" w:rsidRPr="005D54FE">
        <w:trPr>
          <w:jc w:val="center"/>
        </w:trPr>
        <w:tc>
          <w:tcPr>
            <w:tcW w:w="911" w:type="pct"/>
            <w:vMerge w:val="restar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1.2</w:t>
            </w:r>
          </w:p>
        </w:tc>
        <w:tc>
          <w:tcPr>
            <w:tcW w:w="2391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Телефон</w:t>
            </w:r>
          </w:p>
        </w:tc>
        <w:tc>
          <w:tcPr>
            <w:tcW w:w="7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9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911" w:type="pct"/>
            <w:vMerge/>
            <w:tcMar>
              <w:left w:w="78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391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Электронная почта</w:t>
            </w:r>
          </w:p>
        </w:tc>
        <w:tc>
          <w:tcPr>
            <w:tcW w:w="7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9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911" w:type="pct"/>
            <w:vMerge/>
            <w:tcMar>
              <w:left w:w="78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391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 пр.);</w:t>
            </w:r>
          </w:p>
        </w:tc>
        <w:tc>
          <w:tcPr>
            <w:tcW w:w="7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9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911" w:type="pct"/>
            <w:vMerge/>
            <w:tcMar>
              <w:left w:w="78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391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Раздел «Часто задаваемые вопросы»</w:t>
            </w:r>
          </w:p>
        </w:tc>
        <w:tc>
          <w:tcPr>
            <w:tcW w:w="7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9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trHeight w:val="1550"/>
          <w:jc w:val="center"/>
        </w:trPr>
        <w:tc>
          <w:tcPr>
            <w:tcW w:w="911" w:type="pct"/>
            <w:vMerge/>
            <w:tcMar>
              <w:left w:w="78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391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 xml:space="preserve"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 </w:t>
            </w:r>
            <w:r>
              <w:rPr>
                <w:rFonts w:ascii="PT Astra Serif" w:hAnsi="PT Astra Serif"/>
              </w:rPr>
              <w:t>или QR-кода</w:t>
            </w:r>
            <w:r w:rsidRPr="005D54FE">
              <w:rPr>
                <w:rFonts w:ascii="PT Astra Serif" w:hAnsi="PT Astra Serif"/>
                <w:sz w:val="24"/>
              </w:rPr>
              <w:t>)</w:t>
            </w:r>
          </w:p>
        </w:tc>
        <w:tc>
          <w:tcPr>
            <w:tcW w:w="7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949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  <w:u w:val="single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  <w:u w:val="single"/>
        </w:rPr>
      </w:pPr>
      <w:r>
        <w:rPr>
          <w:rFonts w:ascii="PT Astra Serif" w:hAnsi="PT Astra Serif"/>
          <w:b/>
          <w:bCs/>
          <w:sz w:val="24"/>
          <w:szCs w:val="24"/>
          <w:u w:val="single"/>
        </w:rPr>
        <w:t>Показатели, характеризующие доступность услуг для инвалидов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8" w:type="dxa"/>
        </w:tblCellMar>
        <w:tblLook w:val="00A0"/>
      </w:tblPr>
      <w:tblGrid>
        <w:gridCol w:w="1301"/>
        <w:gridCol w:w="5813"/>
        <w:gridCol w:w="1070"/>
        <w:gridCol w:w="1356"/>
      </w:tblGrid>
      <w:tr w:rsidR="007C0C4B" w:rsidRPr="005D54FE">
        <w:trPr>
          <w:jc w:val="center"/>
        </w:trPr>
        <w:tc>
          <w:tcPr>
            <w:tcW w:w="680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D54FE">
              <w:rPr>
                <w:rFonts w:ascii="PT Astra Serif" w:hAnsi="PT Astra Serif"/>
                <w:sz w:val="24"/>
                <w:szCs w:val="24"/>
              </w:rPr>
              <w:t>№ показателя</w:t>
            </w:r>
          </w:p>
        </w:tc>
        <w:tc>
          <w:tcPr>
            <w:tcW w:w="3116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D54FE">
              <w:rPr>
                <w:rFonts w:ascii="PT Astra Serif" w:hAnsi="PT Astra Serif"/>
                <w:sz w:val="24"/>
                <w:szCs w:val="24"/>
              </w:rPr>
              <w:t>Параметры</w:t>
            </w:r>
          </w:p>
        </w:tc>
        <w:tc>
          <w:tcPr>
            <w:tcW w:w="584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D54FE">
              <w:rPr>
                <w:rFonts w:ascii="PT Astra Serif" w:hAnsi="PT Astra Serif"/>
                <w:sz w:val="24"/>
                <w:szCs w:val="24"/>
              </w:rPr>
              <w:t>Наличие</w:t>
            </w:r>
          </w:p>
        </w:tc>
        <w:tc>
          <w:tcPr>
            <w:tcW w:w="620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D54FE">
              <w:rPr>
                <w:rFonts w:ascii="PT Astra Serif" w:hAnsi="PT Astra Serif"/>
                <w:sz w:val="24"/>
                <w:szCs w:val="24"/>
              </w:rPr>
              <w:t>Отсутствие</w:t>
            </w:r>
          </w:p>
        </w:tc>
      </w:tr>
      <w:tr w:rsidR="007C0C4B" w:rsidRPr="005D54FE">
        <w:trPr>
          <w:jc w:val="center"/>
        </w:trPr>
        <w:tc>
          <w:tcPr>
            <w:tcW w:w="680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3.2</w:t>
            </w:r>
          </w:p>
        </w:tc>
        <w:tc>
          <w:tcPr>
            <w:tcW w:w="3116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наличие альтернативной версии официального сайта организации социальной сферы в сети "Интернет" для инвалидов по зрению</w:t>
            </w:r>
          </w:p>
        </w:tc>
        <w:tc>
          <w:tcPr>
            <w:tcW w:w="584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620" w:type="pct"/>
            <w:tcMar>
              <w:left w:w="78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</w:tbl>
    <w:p w:rsidR="007C0C4B" w:rsidRDefault="007C0C4B">
      <w:pPr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br w:type="page" w:clear="all"/>
      </w:r>
    </w:p>
    <w:p w:rsidR="007C0C4B" w:rsidRDefault="007C0C4B">
      <w:pPr>
        <w:pStyle w:val="Heading3"/>
        <w:jc w:val="center"/>
        <w:rPr>
          <w:rFonts w:ascii="PT Astra Serif" w:hAnsi="PT Astra Serif"/>
          <w:color w:val="auto"/>
          <w:sz w:val="28"/>
          <w:szCs w:val="28"/>
        </w:rPr>
      </w:pPr>
      <w:bookmarkStart w:id="9" w:name="_Toc73171851"/>
      <w:bookmarkStart w:id="10" w:name="_Toc165900931"/>
      <w:bookmarkStart w:id="11" w:name="_Toc178251566"/>
      <w:r>
        <w:rPr>
          <w:rFonts w:ascii="PT Astra Serif" w:hAnsi="PT Astra Serif"/>
          <w:color w:val="auto"/>
          <w:sz w:val="28"/>
          <w:szCs w:val="28"/>
        </w:rPr>
        <w:t>Форма №2 Включенное наблюдение условий осуществления услуг</w:t>
      </w:r>
      <w:bookmarkEnd w:id="9"/>
      <w:bookmarkEnd w:id="10"/>
      <w:bookmarkEnd w:id="11"/>
    </w:p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  <w:u w:val="single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sz w:val="24"/>
        </w:rPr>
        <w:t>Бланк соответствия содержания информационных стендов организации культуры требованиям действующих нормативно-правовых актов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88"/>
        <w:gridCol w:w="1782"/>
      </w:tblGrid>
      <w:tr w:rsidR="007C0C4B" w:rsidRPr="005D54FE">
        <w:trPr>
          <w:jc w:val="center"/>
        </w:trPr>
        <w:tc>
          <w:tcPr>
            <w:tcW w:w="4396" w:type="pct"/>
            <w:vAlign w:val="center"/>
          </w:tcPr>
          <w:p w:rsidR="007C0C4B" w:rsidRDefault="007C0C4B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bCs/>
                <w:szCs w:val="24"/>
                <w:lang w:eastAsia="ru-RU"/>
              </w:rPr>
            </w:pPr>
            <w:r>
              <w:rPr>
                <w:rFonts w:ascii="PT Astra Serif" w:hAnsi="PT Astra Serif"/>
                <w:szCs w:val="24"/>
                <w:lang w:eastAsia="ru-RU"/>
              </w:rPr>
              <w:t>Перечень информации</w:t>
            </w:r>
          </w:p>
        </w:tc>
        <w:tc>
          <w:tcPr>
            <w:tcW w:w="604" w:type="pct"/>
          </w:tcPr>
          <w:p w:rsidR="007C0C4B" w:rsidRDefault="007C0C4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PT Astra Serif" w:hAnsi="PT Astra Serif"/>
                <w:bCs/>
                <w:szCs w:val="24"/>
                <w:lang w:eastAsia="ru-RU"/>
              </w:rPr>
            </w:pPr>
            <w:r>
              <w:rPr>
                <w:rFonts w:ascii="PT Astra Serif" w:hAnsi="PT Astra Serif"/>
                <w:szCs w:val="24"/>
                <w:lang w:eastAsia="ru-RU"/>
              </w:rPr>
              <w:t>на информационных стендах в помещении организации</w:t>
            </w: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Default"/>
              <w:rPr>
                <w:rFonts w:ascii="PT Astra Serif" w:hAnsi="PT Astra Serif"/>
                <w:color w:val="auto"/>
                <w:sz w:val="22"/>
              </w:rPr>
            </w:pPr>
            <w:r>
              <w:rPr>
                <w:rFonts w:ascii="PT Astra Serif" w:hAnsi="PT Astra Serif"/>
                <w:b/>
                <w:bCs/>
                <w:color w:val="auto"/>
                <w:sz w:val="22"/>
              </w:rPr>
              <w:t xml:space="preserve">I. Общая информация об организации культуры </w:t>
            </w:r>
          </w:p>
        </w:tc>
        <w:tc>
          <w:tcPr>
            <w:tcW w:w="604" w:type="pct"/>
          </w:tcPr>
          <w:p w:rsidR="007C0C4B" w:rsidRDefault="007C0C4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PT Astra Serif" w:hAnsi="PT Astra Serif"/>
                <w:szCs w:val="24"/>
                <w:lang w:eastAsia="ru-RU"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Режим, график работы организации культуры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b/>
                <w:bCs/>
                <w:sz w:val="22"/>
              </w:rPr>
              <w:t>II. Информация о деятельности организации культуры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Виды предоставляемых услуг организацией культуры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ind w:left="613" w:hanging="253"/>
              <w:jc w:val="center"/>
              <w:rPr>
                <w:rFonts w:ascii="PT Astra Serif" w:hAnsi="PT Astra Serif"/>
                <w:b/>
                <w:bCs/>
              </w:rPr>
            </w:pPr>
            <w:r w:rsidRPr="005D54FE">
              <w:rPr>
                <w:rFonts w:ascii="PT Astra Serif" w:hAnsi="PT Astra Serif"/>
                <w:b/>
                <w:bCs/>
              </w:rPr>
              <w:t>*</w:t>
            </w: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ind w:left="613" w:hanging="253"/>
              <w:jc w:val="center"/>
              <w:rPr>
                <w:rFonts w:ascii="PT Astra Serif" w:hAnsi="PT Astra Serif"/>
                <w:b/>
                <w:bCs/>
              </w:rPr>
            </w:pPr>
            <w:r w:rsidRPr="005D54FE">
              <w:rPr>
                <w:rFonts w:ascii="PT Astra Serif" w:hAnsi="PT Astra Serif"/>
                <w:b/>
                <w:bCs/>
              </w:rPr>
              <w:t>*</w:t>
            </w: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b/>
                <w:bCs/>
                <w:sz w:val="22"/>
              </w:rPr>
              <w:t xml:space="preserve">III. Информация о независимой оценке качества 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604" w:type="pct"/>
            <w:vAlign w:val="center"/>
          </w:tcPr>
          <w:p w:rsidR="007C0C4B" w:rsidRPr="005D54FE" w:rsidRDefault="007C0C4B">
            <w:pPr>
              <w:pStyle w:val="ListParagraph"/>
              <w:widowControl w:val="0"/>
              <w:numPr>
                <w:ilvl w:val="0"/>
                <w:numId w:val="30"/>
              </w:numPr>
              <w:jc w:val="center"/>
              <w:rPr>
                <w:rFonts w:ascii="PT Astra Serif" w:hAnsi="PT Astra Serif"/>
                <w:bCs/>
              </w:rPr>
            </w:pPr>
          </w:p>
        </w:tc>
      </w:tr>
      <w:tr w:rsidR="007C0C4B" w:rsidRPr="005D54FE">
        <w:trPr>
          <w:jc w:val="center"/>
        </w:trPr>
        <w:tc>
          <w:tcPr>
            <w:tcW w:w="4396" w:type="pct"/>
          </w:tcPr>
          <w:p w:rsidR="007C0C4B" w:rsidRDefault="007C0C4B">
            <w:pPr>
              <w:widowControl w:val="0"/>
              <w:spacing w:line="240" w:lineRule="auto"/>
              <w:jc w:val="right"/>
              <w:rPr>
                <w:rFonts w:ascii="PT Astra Serif" w:hAnsi="PT Astra Serif"/>
                <w:b/>
                <w:bCs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bCs/>
                <w:szCs w:val="24"/>
                <w:lang w:eastAsia="ru-RU"/>
              </w:rPr>
              <w:t xml:space="preserve">Всего </w:t>
            </w:r>
          </w:p>
        </w:tc>
        <w:tc>
          <w:tcPr>
            <w:tcW w:w="604" w:type="pct"/>
          </w:tcPr>
          <w:p w:rsidR="007C0C4B" w:rsidRPr="005D54FE" w:rsidRDefault="007C0C4B">
            <w:pPr>
              <w:widowControl w:val="0"/>
              <w:tabs>
                <w:tab w:val="left" w:pos="459"/>
              </w:tabs>
              <w:spacing w:line="240" w:lineRule="auto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  <w:r w:rsidRPr="005D54FE">
              <w:rPr>
                <w:rFonts w:ascii="PT Astra Serif" w:hAnsi="PT Astra Serif"/>
                <w:b/>
                <w:szCs w:val="24"/>
                <w:lang w:eastAsia="ru-RU"/>
              </w:rPr>
              <w:t>10 (8*)</w:t>
            </w:r>
          </w:p>
        </w:tc>
      </w:tr>
    </w:tbl>
    <w:p w:rsidR="007C0C4B" w:rsidRDefault="007C0C4B">
      <w:pPr>
        <w:rPr>
          <w:rFonts w:ascii="PT Astra Serif" w:hAnsi="PT Astra Serif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3" w:type="dxa"/>
        </w:tblCellMar>
        <w:tblLook w:val="00A0"/>
      </w:tblPr>
      <w:tblGrid>
        <w:gridCol w:w="1334"/>
        <w:gridCol w:w="5723"/>
        <w:gridCol w:w="1098"/>
        <w:gridCol w:w="1390"/>
      </w:tblGrid>
      <w:tr w:rsidR="007C0C4B" w:rsidRPr="005D54FE">
        <w:trPr>
          <w:jc w:val="center"/>
        </w:trPr>
        <w:tc>
          <w:tcPr>
            <w:tcW w:w="699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</w:rPr>
            </w:pPr>
            <w:r w:rsidRPr="005D54FE">
              <w:rPr>
                <w:rFonts w:ascii="PT Astra Serif" w:hAnsi="PT Astra Serif"/>
                <w:sz w:val="24"/>
              </w:rPr>
              <w:t>№ показателя</w:t>
            </w: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Параметры показателя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Наличие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Отсутствие</w:t>
            </w:r>
          </w:p>
        </w:tc>
      </w:tr>
      <w:tr w:rsidR="007C0C4B" w:rsidRPr="005D54FE">
        <w:trPr>
          <w:trHeight w:val="224"/>
          <w:jc w:val="center"/>
        </w:trPr>
        <w:tc>
          <w:tcPr>
            <w:tcW w:w="5000" w:type="pct"/>
            <w:gridSpan w:val="4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</w:rPr>
            </w:pPr>
            <w:r w:rsidRPr="005D54FE">
              <w:rPr>
                <w:rFonts w:ascii="PT Astra Serif" w:hAnsi="PT Astra Serif"/>
                <w:b/>
                <w:bCs/>
              </w:rPr>
              <w:t xml:space="preserve">II. Показатели, характеризующие комфортность условий предоставления услуг, в том числе время ожидания предоставления услуг 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 w:val="restar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2.1</w:t>
            </w: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наличие и понятность навигации внутри организации социальной сферы;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наличие и доступность питьевой воды;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наличие и доступность санитарно-гигиенических помещений;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trHeight w:val="562"/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санитарное состояние помещений организации социальной сферы;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5000" w:type="pct"/>
            <w:gridSpan w:val="4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</w:rPr>
            </w:pPr>
            <w:r w:rsidRPr="005D54FE">
              <w:rPr>
                <w:rFonts w:ascii="PT Astra Serif" w:hAnsi="PT Astra Serif"/>
                <w:b/>
                <w:bCs/>
              </w:rPr>
              <w:t xml:space="preserve">III. Показатели, характеризующие доступность услуг для инвалидов 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 w:val="restar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3.1</w:t>
            </w: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оборудованных входных групп пандусами (подъемными платформами)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выделенных стоянок для автотранспортных средств инвалидов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адаптированных лифтов, поручней, расширенных дверных проемов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сменных кресел-колясок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специально оборудованных санитарно-гигиенических помещений в организации социальной сферы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 w:val="restar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3.2</w:t>
            </w: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trHeight w:val="562"/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  <w:tr w:rsidR="007C0C4B" w:rsidRPr="005D54FE">
        <w:trPr>
          <w:jc w:val="center"/>
        </w:trPr>
        <w:tc>
          <w:tcPr>
            <w:tcW w:w="699" w:type="pct"/>
            <w:vMerge/>
            <w:tcMar>
              <w:left w:w="83" w:type="dxa"/>
            </w:tcMar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9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575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728" w:type="pct"/>
            <w:tcMar>
              <w:left w:w="83" w:type="dxa"/>
            </w:tcMar>
            <w:vAlign w:val="center"/>
          </w:tcPr>
          <w:p w:rsidR="007C0C4B" w:rsidRPr="005D54FE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5D54FE">
              <w:rPr>
                <w:rFonts w:ascii="PT Astra Serif" w:hAnsi="PT Astra Serif"/>
                <w:sz w:val="24"/>
              </w:rPr>
              <w:t>2</w:t>
            </w:r>
          </w:p>
        </w:tc>
      </w:tr>
    </w:tbl>
    <w:p w:rsidR="007C0C4B" w:rsidRDefault="007C0C4B">
      <w:pPr>
        <w:jc w:val="both"/>
        <w:rPr>
          <w:rFonts w:ascii="PT Astra Serif" w:hAnsi="PT Astra Serif"/>
          <w:sz w:val="24"/>
        </w:rPr>
      </w:pPr>
    </w:p>
    <w:p w:rsidR="007C0C4B" w:rsidRDefault="007C0C4B">
      <w:pPr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br w:type="page" w:clear="all"/>
      </w:r>
    </w:p>
    <w:p w:rsidR="007C0C4B" w:rsidRDefault="007C0C4B">
      <w:pPr>
        <w:pStyle w:val="Heading3"/>
        <w:jc w:val="center"/>
        <w:rPr>
          <w:rFonts w:ascii="PT Astra Serif" w:hAnsi="PT Astra Serif"/>
          <w:color w:val="auto"/>
          <w:sz w:val="28"/>
          <w:szCs w:val="28"/>
        </w:rPr>
      </w:pPr>
      <w:bookmarkStart w:id="12" w:name="_Toc73171852"/>
      <w:bookmarkStart w:id="13" w:name="_Toc165900932"/>
      <w:bookmarkStart w:id="14" w:name="_Toc178251567"/>
      <w:r>
        <w:rPr>
          <w:rFonts w:ascii="PT Astra Serif" w:hAnsi="PT Astra Serif"/>
          <w:color w:val="auto"/>
          <w:sz w:val="28"/>
          <w:szCs w:val="28"/>
        </w:rPr>
        <w:t>Форма № 3 Анкета получателя услуг</w:t>
      </w:r>
      <w:bookmarkEnd w:id="12"/>
      <w:bookmarkEnd w:id="13"/>
      <w:bookmarkEnd w:id="14"/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 Пользовались ли Вы информационными стендами в помещениях организации, чтобы получить информацию о ее деятельности?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 Да                                                            2. Нет (переход к вопросу №3)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 Удовлетворены ли Вы открытостью и полнотой информации о деятельности организации, размещенной на информационных стендах в помещении организации?</w:t>
      </w:r>
    </w:p>
    <w:p w:rsidR="007C0C4B" w:rsidRDefault="007C0C4B">
      <w:pPr>
        <w:spacing w:after="0" w:line="240" w:lineRule="auto"/>
        <w:ind w:left="6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 Да              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3. Пользовались ли Вы официальным сайтом организации, чтобы получить информацию о ее деятельности?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 Да                                                         2. Нет (переход к вопросу №5)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4. Удовлетворены ли Вы открытостью и полнотой информации о деятельности организации, размещенной на ее официальном сайте в сети «Интернет»? 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 Да           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5. Комфортно ли Вам находиться в данной организации? (есть сидячие места; есть указатели и подписи на кабинетах; есть питьевая вода; есть туалет; чистые комнаты, кабинеты и коридоры)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6. Имеете ли Вы (или тот, чьим представителем Вы являетесь) установленную группу инвалидности?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      2. Нет (переход к вопросу №8)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7. Удовлетворены ли Вы доступностью предоставления услуг для инвалидов в организации?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8. Удовлетворены ли Вы доброжелательностью и вежливостью работников организации, обеспечивающих первичный контакт и информирование получателя образовательной услуги при непосредственном обращении в организацию?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9. Удовлетворены ли Вы доброжелательностью и вежливостью работников организации обеспечивающих непосредственное оказание услуг?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10. Обращались ли Вы когда-нибудь в организацию по телефону или через Интернет?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     2. Нет (переход к вопросу №12)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11. Когда Вы обращались в организацию по телефону или через Интернет, были ли вежливы и доброжелательны работники организации, с которыми Вы контактировали?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 Да   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12. Рекомендовали бы Вы данную организацию своим родственникам или знакомым? (если бы можно было выбрать организацию) 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13. Удобен ли для Вас график работы организации или ее специалистов, а также навигация внутри организации (т. е. наличие информационных табличек, указателей, сигнальных табло и т.д.)?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 2. Нет</w:t>
      </w:r>
      <w:r>
        <w:rPr>
          <w:rFonts w:ascii="PT Astra Serif" w:hAnsi="PT Astra Serif"/>
          <w:sz w:val="24"/>
          <w:szCs w:val="24"/>
        </w:rPr>
        <w:br/>
        <w:t xml:space="preserve">        </w:t>
      </w:r>
      <w:r>
        <w:rPr>
          <w:rFonts w:ascii="PT Astra Serif" w:hAnsi="PT Astra Serif"/>
          <w:sz w:val="24"/>
          <w:szCs w:val="24"/>
        </w:rPr>
        <w:tab/>
        <w:t>14. Удовлетворены ли Вы в целом условиями оказания услуг в организации?</w:t>
      </w:r>
    </w:p>
    <w:p w:rsidR="007C0C4B" w:rsidRDefault="007C0C4B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 1. Да                                          2. Нет</w:t>
      </w:r>
      <w:r>
        <w:rPr>
          <w:rFonts w:ascii="PT Astra Serif" w:hAnsi="PT Astra Serif"/>
          <w:sz w:val="24"/>
          <w:szCs w:val="24"/>
        </w:rPr>
        <w:br/>
        <w:t>15. Есть ли у Вас пожелания и предложения к работе оцениваемой организации?</w:t>
      </w:r>
    </w:p>
    <w:p w:rsidR="007C0C4B" w:rsidRDefault="007C0C4B">
      <w:pPr>
        <w:spacing w:line="240" w:lineRule="auto"/>
        <w:rPr>
          <w:rFonts w:ascii="PT Astra Serif" w:hAnsi="PT Astra Serif"/>
        </w:rPr>
      </w:pPr>
    </w:p>
    <w:p w:rsidR="007C0C4B" w:rsidRDefault="007C0C4B">
      <w:pPr>
        <w:rPr>
          <w:rFonts w:ascii="PT Astra Serif" w:hAnsi="PT Astra Serif"/>
        </w:rPr>
      </w:pPr>
      <w:r>
        <w:rPr>
          <w:rFonts w:ascii="PT Astra Serif" w:hAnsi="PT Astra Serif"/>
        </w:rPr>
        <w:br w:type="page" w:clear="all"/>
      </w:r>
    </w:p>
    <w:p w:rsidR="007C0C4B" w:rsidRDefault="007C0C4B">
      <w:pPr>
        <w:pStyle w:val="Heading2"/>
        <w:spacing w:line="240" w:lineRule="auto"/>
        <w:rPr>
          <w:rFonts w:ascii="PT Astra Serif" w:hAnsi="PT Astra Serif"/>
          <w:szCs w:val="28"/>
        </w:rPr>
      </w:pPr>
      <w:bookmarkStart w:id="15" w:name="_Toc178251568"/>
      <w:r>
        <w:rPr>
          <w:rFonts w:ascii="PT Astra Serif" w:hAnsi="PT Astra Serif"/>
          <w:szCs w:val="28"/>
        </w:rPr>
        <w:t>Методика расчета показателей независимой оценки качества условий оказания услуг организациями культуры</w:t>
      </w:r>
      <w:bookmarkEnd w:id="15"/>
    </w:p>
    <w:p w:rsidR="007C0C4B" w:rsidRDefault="007C0C4B">
      <w:pPr>
        <w:spacing w:after="0" w:line="240" w:lineRule="auto"/>
        <w:rPr>
          <w:rFonts w:ascii="PT Astra Serif" w:hAnsi="PT Astra Serif"/>
          <w:sz w:val="12"/>
          <w:szCs w:val="12"/>
        </w:rPr>
      </w:pP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Значения показателей оценки качества рассчитываются в баллах и их максимально возможное значение составляет 100 баллов: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а) для каждого показателя оценки качества;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б) по организации;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в целом по отрасли, муниципальному образованию, субъекту Российской Федерации, Российской Федерации.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Расчет показателей, характеризующих критерий оценки качества "Открытость и доступность информации об организации социальной сферы"</w:t>
      </w:r>
      <w:r>
        <w:rPr>
          <w:rFonts w:ascii="PT Astra Serif" w:hAnsi="PT Astra Serif" w:cs="Times New Roman"/>
          <w:sz w:val="28"/>
          <w:szCs w:val="28"/>
        </w:rPr>
        <w:t>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а) значение показателя оценки качества "Соответствие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Российской Федерации" (П</w:t>
      </w:r>
      <w:r>
        <w:rPr>
          <w:rFonts w:ascii="PT Astra Serif" w:hAnsi="PT Astra Serif" w:cs="Times New Roman"/>
          <w:sz w:val="28"/>
          <w:szCs w:val="28"/>
          <w:vertAlign w:val="subscript"/>
        </w:rPr>
        <w:t>инф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26" type="#_x0000_t75" style="width:139.5pt;height:27.75pt;mso-wrap-distance-left:0;mso-wrap-distance-right:0">
            <v:imagedata r:id="rId10" o:title=""/>
            <v:path textboxrect="0,0,0,0"/>
          </v:shape>
        </w:pict>
      </w:r>
      <w:r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И</w:t>
      </w:r>
      <w:r>
        <w:rPr>
          <w:rFonts w:ascii="PT Astra Serif" w:hAnsi="PT Astra Serif" w:cs="Times New Roman"/>
          <w:sz w:val="28"/>
          <w:szCs w:val="28"/>
          <w:vertAlign w:val="subscript"/>
        </w:rPr>
        <w:t>стенд</w:t>
      </w:r>
      <w:r>
        <w:rPr>
          <w:rFonts w:ascii="PT Astra Serif" w:hAnsi="PT Astra Serif" w:cs="Times New Roman"/>
          <w:sz w:val="28"/>
          <w:szCs w:val="28"/>
        </w:rPr>
        <w:t xml:space="preserve"> - объем информации, размещенной на информационных стендах в помещении организации;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И</w:t>
      </w:r>
      <w:r>
        <w:rPr>
          <w:rFonts w:ascii="PT Astra Serif" w:hAnsi="PT Astra Serif" w:cs="Times New Roman"/>
          <w:sz w:val="28"/>
          <w:szCs w:val="28"/>
          <w:vertAlign w:val="subscript"/>
        </w:rPr>
        <w:t>сайт</w:t>
      </w:r>
      <w:r>
        <w:rPr>
          <w:rFonts w:ascii="PT Astra Serif" w:hAnsi="PT Astra Serif" w:cs="Times New Roman"/>
          <w:sz w:val="28"/>
          <w:szCs w:val="28"/>
        </w:rPr>
        <w:t xml:space="preserve"> - объем информации, размещенной на официальном сайте организации социальной сферы в информационно-телекоммуникационной сети "Интернет" (далее - официальный сайт организации);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И</w:t>
      </w:r>
      <w:r>
        <w:rPr>
          <w:rFonts w:ascii="PT Astra Serif" w:hAnsi="PT Astra Serif" w:cs="Times New Roman"/>
          <w:sz w:val="28"/>
          <w:szCs w:val="28"/>
          <w:vertAlign w:val="subscript"/>
        </w:rPr>
        <w:t>норм</w:t>
      </w:r>
      <w:r>
        <w:rPr>
          <w:rFonts w:ascii="PT Astra Serif" w:hAnsi="PT Astra Serif" w:cs="Times New Roman"/>
          <w:sz w:val="28"/>
          <w:szCs w:val="28"/>
        </w:rPr>
        <w:t xml:space="preserve"> - объем информации,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б) значение показателя оценки качества "Наличие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функционирование" (П</w:t>
      </w:r>
      <w:r>
        <w:rPr>
          <w:rFonts w:ascii="PT Astra Serif" w:hAnsi="PT Astra Serif" w:cs="Times New Roman"/>
          <w:sz w:val="28"/>
          <w:szCs w:val="28"/>
          <w:vertAlign w:val="subscript"/>
        </w:rPr>
        <w:t>дист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>
        <w:rPr>
          <w:rFonts w:ascii="PT Astra Serif" w:hAnsi="PT Astra Serif" w:cs="Times New Roman"/>
          <w:sz w:val="28"/>
          <w:szCs w:val="28"/>
          <w:vertAlign w:val="subscript"/>
        </w:rPr>
        <w:t>дист</w:t>
      </w:r>
      <w:r>
        <w:rPr>
          <w:rFonts w:ascii="PT Astra Serif" w:hAnsi="PT Astra Serif" w:cs="Times New Roman"/>
          <w:sz w:val="28"/>
          <w:szCs w:val="28"/>
        </w:rPr>
        <w:t xml:space="preserve"> = Т</w:t>
      </w:r>
      <w:r>
        <w:rPr>
          <w:rFonts w:ascii="PT Astra Serif" w:hAnsi="PT Astra Serif" w:cs="Times New Roman"/>
          <w:sz w:val="28"/>
          <w:szCs w:val="28"/>
          <w:vertAlign w:val="subscript"/>
        </w:rPr>
        <w:t>дист</w:t>
      </w:r>
      <w:r>
        <w:rPr>
          <w:rFonts w:ascii="PT Astra Serif" w:hAnsi="PT Astra Serif" w:cs="Times New Roman"/>
          <w:sz w:val="28"/>
          <w:szCs w:val="28"/>
        </w:rPr>
        <w:t xml:space="preserve"> x С</w:t>
      </w:r>
      <w:r>
        <w:rPr>
          <w:rFonts w:ascii="PT Astra Serif" w:hAnsi="PT Astra Serif" w:cs="Times New Roman"/>
          <w:sz w:val="28"/>
          <w:szCs w:val="28"/>
          <w:vertAlign w:val="subscript"/>
        </w:rPr>
        <w:t>дист</w:t>
      </w:r>
      <w:r>
        <w:rPr>
          <w:rFonts w:ascii="PT Astra Serif" w:hAnsi="PT Astra Serif" w:cs="Times New Roman"/>
          <w:sz w:val="28"/>
          <w:szCs w:val="28"/>
        </w:rPr>
        <w:t>, (1.2),  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</w:t>
      </w:r>
      <w:r>
        <w:rPr>
          <w:rFonts w:ascii="PT Astra Serif" w:hAnsi="PT Astra Serif" w:cs="Times New Roman"/>
          <w:sz w:val="28"/>
          <w:szCs w:val="28"/>
          <w:vertAlign w:val="subscript"/>
        </w:rPr>
        <w:t>дист</w:t>
      </w:r>
      <w:r>
        <w:rPr>
          <w:rFonts w:ascii="PT Astra Serif" w:hAnsi="PT Astra Serif" w:cs="Times New Roman"/>
          <w:sz w:val="28"/>
          <w:szCs w:val="28"/>
        </w:rPr>
        <w:t xml:space="preserve"> - количество баллов за наличие на официальном сайте организации информации о дистанционных способах взаимодействия с получателями услуг (по 30 баллов за каждый дистанционный способ);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</w:t>
      </w:r>
      <w:r>
        <w:rPr>
          <w:rFonts w:ascii="PT Astra Serif" w:hAnsi="PT Astra Serif" w:cs="Times New Roman"/>
          <w:sz w:val="28"/>
          <w:szCs w:val="28"/>
          <w:vertAlign w:val="subscript"/>
        </w:rPr>
        <w:t>дист</w:t>
      </w:r>
      <w:r>
        <w:rPr>
          <w:rFonts w:ascii="PT Astra Serif" w:hAnsi="PT Astra Serif" w:cs="Times New Roman"/>
          <w:sz w:val="28"/>
          <w:szCs w:val="28"/>
        </w:rPr>
        <w:t xml:space="preserve"> -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социальной сферы.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значение показателя оценки качества "Доля получателей услуг, удовлетворенных открытостью, полнотой и доступностью информации о деятельности организации социальной сферы"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откр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),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27" type="#_x0000_t75" style="width:192pt;height:36.75pt;mso-wrap-distance-left:0;mso-wrap-distance-right:0">
            <v:imagedata r:id="rId11" o:title=""/>
            <v:path textboxrect="0,0,0,0"/>
          </v:shape>
        </w:pict>
      </w:r>
      <w:r>
        <w:rPr>
          <w:rFonts w:ascii="PT Astra Serif" w:hAnsi="PT Astra Serif"/>
        </w:rPr>
        <w:t xml:space="preserve">, 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bscript"/>
        </w:rPr>
        <w:t>стенд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социальной сферы;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bscript"/>
        </w:rPr>
        <w:t>сайт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открытостью, полнотой и доступностью информации, размещенной на официальном сайте организации;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Расчет показателей, характеризующих критерий оценки качества "Комфортность условий предоставления услуг, в том числе время ожидания предоставления услуг":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а) значение показателя оценки качества "Обеспечение в организации социальной сферы комфортных условий предоставления услуг" (П</w:t>
      </w:r>
      <w:r>
        <w:rPr>
          <w:rFonts w:ascii="PT Astra Serif" w:hAnsi="PT Astra Serif" w:cs="Times New Roman"/>
          <w:sz w:val="28"/>
          <w:szCs w:val="28"/>
          <w:vertAlign w:val="subscript"/>
        </w:rPr>
        <w:t>комф.усл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>
        <w:rPr>
          <w:rFonts w:ascii="PT Astra Serif" w:hAnsi="PT Astra Serif" w:cs="Times New Roman"/>
          <w:sz w:val="28"/>
          <w:szCs w:val="28"/>
          <w:vertAlign w:val="subscript"/>
        </w:rPr>
        <w:t>комф.усл</w:t>
      </w:r>
      <w:r>
        <w:rPr>
          <w:rFonts w:ascii="PT Astra Serif" w:hAnsi="PT Astra Serif" w:cs="Times New Roman"/>
          <w:sz w:val="28"/>
          <w:szCs w:val="28"/>
        </w:rPr>
        <w:t xml:space="preserve"> = Т</w:t>
      </w:r>
      <w:r>
        <w:rPr>
          <w:rFonts w:ascii="PT Astra Serif" w:hAnsi="PT Astra Serif" w:cs="Times New Roman"/>
          <w:sz w:val="28"/>
          <w:szCs w:val="28"/>
          <w:vertAlign w:val="subscript"/>
        </w:rPr>
        <w:t>комф</w:t>
      </w:r>
      <w:r>
        <w:rPr>
          <w:rFonts w:ascii="PT Astra Serif" w:hAnsi="PT Astra Serif" w:cs="Times New Roman"/>
          <w:sz w:val="28"/>
          <w:szCs w:val="28"/>
        </w:rPr>
        <w:t xml:space="preserve"> x С</w:t>
      </w:r>
      <w:r>
        <w:rPr>
          <w:rFonts w:ascii="PT Astra Serif" w:hAnsi="PT Astra Serif" w:cs="Times New Roman"/>
          <w:sz w:val="28"/>
          <w:szCs w:val="28"/>
          <w:vertAlign w:val="subscript"/>
        </w:rPr>
        <w:t>комф</w:t>
      </w:r>
      <w:r>
        <w:rPr>
          <w:rFonts w:ascii="PT Astra Serif" w:hAnsi="PT Astra Serif" w:cs="Times New Roman"/>
          <w:sz w:val="28"/>
          <w:szCs w:val="28"/>
        </w:rPr>
        <w:t>, (2.1), 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</w:t>
      </w:r>
      <w:r>
        <w:rPr>
          <w:rFonts w:ascii="PT Astra Serif" w:hAnsi="PT Astra Serif" w:cs="Times New Roman"/>
          <w:sz w:val="28"/>
          <w:szCs w:val="28"/>
          <w:vertAlign w:val="subscript"/>
        </w:rPr>
        <w:t>комф</w:t>
      </w:r>
      <w:r>
        <w:rPr>
          <w:rFonts w:ascii="PT Astra Serif" w:hAnsi="PT Astra Serif" w:cs="Times New Roman"/>
          <w:sz w:val="28"/>
          <w:szCs w:val="28"/>
        </w:rPr>
        <w:t xml:space="preserve"> - количество баллов за наличие в организации комфортных условий предоставления услуг (по 20 баллов за каждое комфортное условие);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</w:t>
      </w:r>
      <w:r>
        <w:rPr>
          <w:rFonts w:ascii="PT Astra Serif" w:hAnsi="PT Astra Serif" w:cs="Times New Roman"/>
          <w:sz w:val="28"/>
          <w:szCs w:val="28"/>
          <w:vertAlign w:val="subscript"/>
        </w:rPr>
        <w:t>комф</w:t>
      </w:r>
      <w:r>
        <w:rPr>
          <w:rFonts w:ascii="PT Astra Serif" w:hAnsi="PT Astra Serif" w:cs="Times New Roman"/>
          <w:sz w:val="28"/>
          <w:szCs w:val="28"/>
        </w:rPr>
        <w:t xml:space="preserve"> - количество комфортных условий предоставления услуг.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б) значение показателя оценки качества "Время ожидания предоставления услуги не применяется в организациях культуры.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значение показателя оценки качества "Доля получателей услуг, удовлетворенных комфортностью предоставления услуг организацией социальной сферы"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комф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0;margin-top:0;width:50pt;height:50pt;z-index:2516613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28" type="#_x0000_t75" style="width:149.25pt;height:37.5pt;mso-wrap-distance-left:0;mso-wrap-distance-right:0">
            <v:imagedata r:id="rId12" o:title=""/>
            <v:path textboxrect="0,0,0,0"/>
          </v:shape>
        </w:pict>
      </w:r>
      <w:r>
        <w:rPr>
          <w:rFonts w:ascii="PT Astra Serif" w:hAnsi="PT Astra Serif"/>
        </w:rPr>
        <w:t xml:space="preserve">, 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perscript"/>
        </w:rPr>
        <w:t>комф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комфортностью предоставления услуг организацией социальной сферы;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Расчет показателей, характеризующих критерий оценки качества "Доступность услуг для инвалидов":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а) значение показателя оценки качества "Оборудование помещений организации социальной сферы и прилегающей к ней территории с учетом доступности для инвалидов"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орг</w:t>
      </w:r>
      <w:r>
        <w:rPr>
          <w:rFonts w:ascii="PT Astra Serif" w:hAnsi="PT Astra Serif" w:cs="Times New Roman"/>
          <w:sz w:val="28"/>
          <w:szCs w:val="28"/>
          <w:vertAlign w:val="subscript"/>
        </w:rPr>
        <w:t>дост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0;margin-top:0;width:50pt;height:50pt;z-index:2516623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29" type="#_x0000_t75" style="width:195.75pt;height:22.5pt;mso-wrap-distance-left:0;mso-wrap-distance-right:0">
            <v:imagedata r:id="rId13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орг</w:t>
      </w:r>
      <w:r>
        <w:rPr>
          <w:rFonts w:ascii="PT Astra Serif" w:hAnsi="PT Astra Serif" w:cs="Times New Roman"/>
          <w:sz w:val="28"/>
          <w:szCs w:val="28"/>
          <w:vertAlign w:val="subscript"/>
        </w:rPr>
        <w:t>дост</w:t>
      </w:r>
      <w:r>
        <w:rPr>
          <w:rFonts w:ascii="PT Astra Serif" w:hAnsi="PT Astra Serif" w:cs="Times New Roman"/>
          <w:sz w:val="28"/>
          <w:szCs w:val="28"/>
        </w:rPr>
        <w:t xml:space="preserve"> - количество баллов за обеспечение условий доступности организации для инвалидов (по 20 баллов за каждое условие доступности);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орг</w:t>
      </w:r>
      <w:r>
        <w:rPr>
          <w:rFonts w:ascii="PT Astra Serif" w:hAnsi="PT Astra Serif" w:cs="Times New Roman"/>
          <w:sz w:val="28"/>
          <w:szCs w:val="28"/>
          <w:vertAlign w:val="subscript"/>
        </w:rPr>
        <w:t>дост</w:t>
      </w:r>
      <w:r>
        <w:rPr>
          <w:rFonts w:ascii="PT Astra Serif" w:hAnsi="PT Astra Serif" w:cs="Times New Roman"/>
          <w:sz w:val="28"/>
          <w:szCs w:val="28"/>
        </w:rPr>
        <w:t xml:space="preserve"> - количество условий доступности организации для инвалидов.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б) значение показателя оценки качества "Обеспечение в организации социальной сферы условий доступности, позволяющих инвалидам получать услуги наравне с другими"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услуг</w:t>
      </w:r>
      <w:r>
        <w:rPr>
          <w:rFonts w:ascii="PT Astra Serif" w:hAnsi="PT Astra Serif" w:cs="Times New Roman"/>
          <w:sz w:val="28"/>
          <w:szCs w:val="28"/>
          <w:vertAlign w:val="subscript"/>
        </w:rPr>
        <w:t>дост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0;margin-top:0;width:50pt;height:50pt;z-index:2516633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0" type="#_x0000_t75" style="width:229.5pt;height:22.5pt;mso-wrap-distance-left:0;mso-wrap-distance-right:0">
            <v:imagedata r:id="rId14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</w:t>
      </w:r>
      <w:r>
        <w:rPr>
          <w:rFonts w:ascii="PT Astra Serif" w:hAnsi="PT Astra Serif" w:cs="Times New Roman"/>
          <w:sz w:val="28"/>
          <w:szCs w:val="28"/>
          <w:vertAlign w:val="superscript"/>
        </w:rPr>
        <w:t>услуг</w:t>
      </w:r>
      <w:r>
        <w:rPr>
          <w:rFonts w:ascii="PT Astra Serif" w:hAnsi="PT Astra Serif" w:cs="Times New Roman"/>
          <w:sz w:val="28"/>
          <w:szCs w:val="28"/>
          <w:vertAlign w:val="subscript"/>
        </w:rPr>
        <w:t>дост</w:t>
      </w:r>
      <w:r>
        <w:rPr>
          <w:rFonts w:ascii="PT Astra Serif" w:hAnsi="PT Astra Serif" w:cs="Times New Roman"/>
          <w:sz w:val="28"/>
          <w:szCs w:val="28"/>
        </w:rPr>
        <w:t xml:space="preserve"> - количество баллов за обеспечение условий доступности, позволяющих инвалидам получать услуги наравне с другими (по 20 баллов за каждое условие доступности);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</w:t>
      </w:r>
      <w:r>
        <w:rPr>
          <w:rFonts w:ascii="PT Astra Serif" w:hAnsi="PT Astra Serif" w:cs="Times New Roman"/>
          <w:sz w:val="28"/>
          <w:szCs w:val="28"/>
          <w:vertAlign w:val="superscript"/>
        </w:rPr>
        <w:t>услуг</w:t>
      </w:r>
      <w:r>
        <w:rPr>
          <w:rFonts w:ascii="PT Astra Serif" w:hAnsi="PT Astra Serif" w:cs="Times New Roman"/>
          <w:sz w:val="28"/>
          <w:szCs w:val="28"/>
          <w:vertAlign w:val="subscript"/>
        </w:rPr>
        <w:t>дост</w:t>
      </w:r>
      <w:r>
        <w:rPr>
          <w:rFonts w:ascii="PT Astra Serif" w:hAnsi="PT Astra Serif" w:cs="Times New Roman"/>
          <w:sz w:val="28"/>
          <w:szCs w:val="28"/>
        </w:rPr>
        <w:t xml:space="preserve"> - количество условий доступности, позволяющих инвалидам получать услуги наравне с другими.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значение показателя оценки качества "Доля получателей услуг, удовлетворенных доступностью услуг для инвалидов"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дост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0;margin-top:0;width:50pt;height:50pt;z-index:25166438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1" type="#_x0000_t75" style="width:124.5pt;height:30pt;mso-wrap-distance-left:0;mso-wrap-distance-right:0">
            <v:imagedata r:id="rId15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perscript"/>
        </w:rPr>
        <w:t>дост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 - инвалидов, удовлетворенных доступностью услуг для инвалидов;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инв</w:t>
      </w:r>
      <w:r>
        <w:rPr>
          <w:rFonts w:ascii="PT Astra Serif" w:hAnsi="PT Astra Serif" w:cs="Times New Roman"/>
          <w:sz w:val="28"/>
          <w:szCs w:val="28"/>
        </w:rPr>
        <w:t xml:space="preserve"> - число опрошенных получателей услуг - инвалидов.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Расчет показателей, характеризующих критерий оценки качества "Доброжелательность, вежливость работников организации социальной сферы":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а) значение показателя оценки качества "Доля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перв.конт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0;margin-top:0;width:50pt;height:50pt;z-index:2516654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2" type="#_x0000_t75" style="width:150pt;height:30.75pt;mso-wrap-distance-left:0;mso-wrap-distance-right:0">
            <v:imagedata r:id="rId16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perscript"/>
        </w:rPr>
        <w:t>перв.конт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б) значение показателя оценки качества "Доля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оказ.услуг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0;margin-top:0;width:50pt;height:50pt;z-index:2516664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3" type="#_x0000_t75" style="width:153pt;height:30.75pt;mso-wrap-distance-left:0;mso-wrap-distance-right:0">
            <v:imagedata r:id="rId17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оказ.услуг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доброжелательностью, вежливостью работников организации, обеспечивающих непосредственное оказание услуги;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значение показателя оценки качества "Доля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вежл.дист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0;margin-top:0;width:50pt;height:50pt;z-index:2516674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4" type="#_x0000_t75" style="width:152.25pt;height:33pt;mso-wrap-distance-left:0;mso-wrap-distance-right:0">
            <v:imagedata r:id="rId18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perscript"/>
        </w:rPr>
        <w:t>вежл.дист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Расчет показателей, характеризующих критерий оценки качества "Удовлетворенность условиями оказания услуг":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а) значение показателя оценки качества "Доля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сферы)" (П</w:t>
      </w:r>
      <w:r>
        <w:rPr>
          <w:rFonts w:ascii="PT Astra Serif" w:hAnsi="PT Astra Serif" w:cs="Times New Roman"/>
          <w:sz w:val="28"/>
          <w:szCs w:val="28"/>
          <w:vertAlign w:val="subscript"/>
        </w:rPr>
        <w:t>реком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0;margin-top:0;width:50pt;height:50pt;z-index:2516684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5" type="#_x0000_t75" style="width:126pt;height:30.75pt;mso-wrap-distance-left:0;mso-wrap-distance-right:0">
            <v:imagedata r:id="rId19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bscript"/>
        </w:rPr>
        <w:t>реком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б) значение показателя оценки качества "Доля получателей услуг, удовлетворенных организационными условиями предоставления услуг" (П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орг.усл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0;margin-top:0;width:50pt;height:50pt;z-index:2516695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6" type="#_x0000_t75" style="width:147.75pt;height:33pt;mso-wrap-distance-left:0;mso-wrap-distance-right:0">
            <v:imagedata r:id="rId20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perscript"/>
        </w:rPr>
        <w:t>орг.усл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организационными условиями предоставления услуг;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значение показателя оценки качества "Доля получателей услуг, удовлетворенных в целом условиями оказания услуг в организации социальной сферы" (П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>) определяется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18"/>
          <w:szCs w:val="18"/>
        </w:rPr>
      </w:pPr>
      <w:r>
        <w:rPr>
          <w:noProof/>
        </w:rPr>
        <w:pict>
          <v:shape id="_x0000_s1038" type="#_x0000_t75" style="position:absolute;left:0;text-align:left;margin-left:0;margin-top:0;width:50pt;height:50pt;z-index:2516705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7" type="#_x0000_t75" style="width:127.5pt;height:35.25pt;mso-wrap-distance-left:0;mso-wrap-distance-right:0">
            <v:imagedata r:id="rId21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 xml:space="preserve"> - число получателей услуг, удовлетворенных в целом условиями оказания услуг в организации социальной сферы;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Ч</w:t>
      </w:r>
      <w:r>
        <w:rPr>
          <w:rFonts w:ascii="PT Astra Serif" w:hAnsi="PT Astra Serif" w:cs="Times New Roman"/>
          <w:sz w:val="28"/>
          <w:szCs w:val="28"/>
          <w:vertAlign w:val="subscript"/>
        </w:rPr>
        <w:t>общ</w:t>
      </w:r>
      <w:r>
        <w:rPr>
          <w:rFonts w:ascii="PT Astra Serif" w:hAnsi="PT Astra Serif" w:cs="Times New Roman"/>
          <w:sz w:val="28"/>
          <w:szCs w:val="28"/>
        </w:rPr>
        <w:t xml:space="preserve"> - общее число опрошенных получателей услуг.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Показатели оценки качества условий оказания услуг организациями социальной сферы, рассчитываются: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по организации социальной сферы, в отношении которой проведена независимая оценка качества;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по муниципальному образованию в целом, а также по отраслям социальной сферы - по совокупности муниципальных организаций в сферах культуры, охраны здоровья, образования и социального обслуживания и иных организаций,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образований, в отношении которых проведена независимая оценка качества;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по субъекту Российской Федерации в целом, а также по отраслям социальной сферы - по совокупности организаций в сферах культуры, охраны здоровья, образования и социального обслуживания, расположенных на территории субъекта Российской Федерации, учредителями которых являются субъект Российской Федерации и муниципальные образования субъекта Российской Федерации, и иных организаций, оказывающих услуги в указанных сферах за счет соответствующих бюджетов бюджетной системы Российской Федерации, в отношении которых проведена независимая оценка качества;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по Российской Федерации в целом, по отраслям социальной сферы - по совокупности организаций в сферах культуры, охраны здоровья, образования, социального обслуживания, учредителями которых являются Российская Федерация, субъекты Российской Федерации и муниципальные образования субъектов Российской Федерации, а также федеральных учреждений медико-социальной экспертизы и иных организаций, оказывающих услуги в указанных сферах за счет соответствующих бюджетов бюджетной системы Российской Федерации, в отношении которых проведена независимая оценка качества: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а) показатель оценки качества по организации социальной сферы, в отношении которой проведена независимая оценка качества, рассчитывается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0;margin-top:0;width:50pt;height:50pt;z-index:2516715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8" type="#_x0000_t75" style="width:71.25pt;height:14.25pt;mso-wrap-distance-left:0;mso-wrap-distance-right:0">
            <v:imagedata r:id="rId22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S</w:t>
      </w:r>
      <w:r>
        <w:rPr>
          <w:rFonts w:ascii="PT Astra Serif" w:hAnsi="PT Astra Serif" w:cs="Times New Roman"/>
          <w:sz w:val="28"/>
          <w:szCs w:val="28"/>
          <w:vertAlign w:val="subscript"/>
        </w:rPr>
        <w:t>n</w:t>
      </w:r>
      <w:r>
        <w:rPr>
          <w:rFonts w:ascii="PT Astra Serif" w:hAnsi="PT Astra Serif" w:cs="Times New Roman"/>
          <w:sz w:val="28"/>
          <w:szCs w:val="28"/>
        </w:rPr>
        <w:t xml:space="preserve"> - показатель оценки качества n-ой организации;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K</w:t>
      </w:r>
      <w:r>
        <w:rPr>
          <w:rFonts w:ascii="PT Astra Serif" w:hAnsi="PT Astra Serif" w:cs="Times New Roman"/>
          <w:sz w:val="28"/>
          <w:szCs w:val="28"/>
          <w:vertAlign w:val="superscript"/>
        </w:rPr>
        <w:t>m</w:t>
      </w:r>
      <w:r>
        <w:rPr>
          <w:rFonts w:ascii="PT Astra Serif" w:hAnsi="PT Astra Serif" w:cs="Times New Roman"/>
          <w:sz w:val="28"/>
          <w:szCs w:val="28"/>
          <w:vertAlign w:val="subscript"/>
        </w:rPr>
        <w:t>n</w:t>
      </w:r>
      <w:r>
        <w:rPr>
          <w:rFonts w:ascii="PT Astra Serif" w:hAnsi="PT Astra Serif" w:cs="Times New Roman"/>
          <w:sz w:val="28"/>
          <w:szCs w:val="28"/>
        </w:rPr>
        <w:t xml:space="preserve"> - средневзвешенная сумма показателей, характеризующих m-ый критерий оценки качества в n-ой организации, рассчитываемая по формулам: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</w:rPr>
      </w:pP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0;margin-top:0;width:50pt;height:50pt;z-index:2516725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39" type="#_x0000_t75" style="width:198pt;height:15.75pt;mso-wrap-distance-left:0;mso-wrap-distance-right:0">
            <v:imagedata r:id="rId23" o:title=""/>
            <v:path textboxrect="0,0,0,0"/>
          </v:shape>
        </w:pic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0;margin-top:0;width:50pt;height:50pt;z-index:2516736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0" type="#_x0000_t75" style="width:214.5pt;height:16.5pt;mso-wrap-distance-left:0;mso-wrap-distance-right:0">
            <v:imagedata r:id="rId24" o:title=""/>
            <v:path textboxrect="0,0,0,0"/>
          </v:shape>
        </w:pic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0;width:50pt;height:50pt;z-index:25167462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1" type="#_x0000_t75" style="width:222.75pt;height:16.5pt;mso-wrap-distance-left:0;mso-wrap-distance-right:0">
            <v:imagedata r:id="rId25" o:title=""/>
            <v:path textboxrect="0,0,0,0"/>
          </v:shape>
        </w:pic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0;margin-top:0;width:50pt;height:50pt;z-index:25167564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2" type="#_x0000_t75" style="width:252pt;height:16.5pt;mso-wrap-distance-left:0;mso-wrap-distance-right:0">
            <v:imagedata r:id="rId26" o:title=""/>
            <v:path textboxrect="0,0,0,0"/>
          </v:shape>
        </w:pic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0;margin-top:0;width:50pt;height:50pt;z-index:25167667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3" type="#_x0000_t75" style="width:208.5pt;height:15.75pt;mso-wrap-distance-left:0;mso-wrap-distance-right:0">
            <v:imagedata r:id="rId27" o:title=""/>
            <v:path textboxrect="0,0,0,0"/>
          </v:shape>
        </w:pic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</w:rPr>
      </w:pPr>
    </w:p>
    <w:p w:rsidR="007C0C4B" w:rsidRDefault="007C0C4B">
      <w:pPr>
        <w:pStyle w:val="ConsPlusNormal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n</w:t>
      </w:r>
      <w:r>
        <w:rPr>
          <w:rFonts w:ascii="PT Astra Serif" w:hAnsi="PT Astra Serif" w:cs="Times New Roman"/>
          <w:sz w:val="28"/>
          <w:szCs w:val="28"/>
          <w:vertAlign w:val="subscript"/>
        </w:rPr>
        <w:t>инф</w:t>
      </w:r>
      <w:r>
        <w:rPr>
          <w:rFonts w:ascii="PT Astra Serif" w:hAnsi="PT Astra Serif" w:cs="Times New Roman"/>
          <w:sz w:val="28"/>
          <w:szCs w:val="28"/>
        </w:rPr>
        <w:t xml:space="preserve"> ... П</w:t>
      </w:r>
      <w:r>
        <w:rPr>
          <w:rFonts w:ascii="PT Astra Serif" w:hAnsi="PT Astra Serif" w:cs="Times New Roman"/>
          <w:sz w:val="28"/>
          <w:szCs w:val="28"/>
          <w:vertAlign w:val="superscript"/>
        </w:rPr>
        <w:t>n</w:t>
      </w:r>
      <w:r>
        <w:rPr>
          <w:rFonts w:ascii="PT Astra Serif" w:hAnsi="PT Astra Serif" w:cs="Times New Roman"/>
          <w:sz w:val="28"/>
          <w:szCs w:val="28"/>
          <w:vertAlign w:val="subscript"/>
        </w:rPr>
        <w:t>уд</w:t>
      </w:r>
      <w:r>
        <w:rPr>
          <w:rFonts w:ascii="PT Astra Serif" w:hAnsi="PT Astra Serif" w:cs="Times New Roman"/>
          <w:sz w:val="28"/>
          <w:szCs w:val="28"/>
        </w:rPr>
        <w:t xml:space="preserve"> - показатели оценки качества, характеризующие общие критерии оценки качества в n-ой организации, рассчитанные по формулам, приведенным в </w:t>
      </w:r>
      <w:hyperlink r:id="rId28" w:tooltip="file:///C:/Users/ProhorovaIV/Desktop/Совещания%20по%20НСО/с%20ОС%20по%20НСО/к%20вопросу%204/l%20Par47%20%20" w:history="1">
        <w:r>
          <w:rPr>
            <w:rStyle w:val="-"/>
            <w:rFonts w:ascii="PT Astra Serif" w:hAnsi="PT Astra Serif"/>
            <w:color w:val="auto"/>
            <w:sz w:val="28"/>
            <w:szCs w:val="28"/>
          </w:rPr>
          <w:t>пунктах 4</w:t>
        </w:r>
      </w:hyperlink>
      <w:r>
        <w:rPr>
          <w:rFonts w:ascii="PT Astra Serif" w:hAnsi="PT Astra Serif" w:cs="Times New Roman"/>
          <w:sz w:val="28"/>
          <w:szCs w:val="28"/>
        </w:rPr>
        <w:t xml:space="preserve"> - </w:t>
      </w:r>
      <w:hyperlink r:id="rId29" w:tooltip="file:///C:/Users/ProhorovaIV/Desktop/Совещания%20по%20НСО/с%20ОС%20по%20НСО/к%20вопросу%204/l%20Par153%20%20" w:history="1">
        <w:r>
          <w:rPr>
            <w:rStyle w:val="-"/>
            <w:rFonts w:ascii="PT Astra Serif" w:hAnsi="PT Astra Serif"/>
            <w:color w:val="auto"/>
            <w:sz w:val="28"/>
            <w:szCs w:val="28"/>
          </w:rPr>
          <w:t>8</w:t>
        </w:r>
      </w:hyperlink>
      <w:r>
        <w:rPr>
          <w:rFonts w:ascii="PT Astra Serif" w:hAnsi="PT Astra Serif" w:cs="Times New Roman"/>
          <w:sz w:val="28"/>
          <w:szCs w:val="28"/>
        </w:rPr>
        <w:t xml:space="preserve"> Единого порядка.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 w:cs="Times New Roman"/>
          <w:sz w:val="28"/>
          <w:szCs w:val="28"/>
        </w:rPr>
        <w:t>б) показатель оценки качества по отрасли социальной сферы в субъекте Российской Федерации рассчитывается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0;margin-top:0;width:50pt;height:50pt;z-index:25167769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4" type="#_x0000_t75" style="width:81pt;height:14.25pt;mso-wrap-distance-left:0;mso-wrap-distance-right:0">
            <v:imagedata r:id="rId30" o:title=""/>
            <v:path textboxrect="0,0,0,0"/>
          </v:shape>
        </w:pic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S</w:t>
      </w:r>
      <w:r>
        <w:rPr>
          <w:rFonts w:ascii="PT Astra Serif" w:hAnsi="PT Astra Serif" w:cs="Times New Roman"/>
          <w:sz w:val="28"/>
          <w:szCs w:val="28"/>
          <w:vertAlign w:val="superscript"/>
        </w:rPr>
        <w:t>ou</w:t>
      </w:r>
      <w:r>
        <w:rPr>
          <w:rFonts w:ascii="PT Astra Serif" w:hAnsi="PT Astra Serif" w:cs="Times New Roman"/>
          <w:sz w:val="28"/>
          <w:szCs w:val="28"/>
        </w:rPr>
        <w:t xml:space="preserve"> - показатель оценки качества по o-й отрасли социальной сферы в u-м субъекте Российской Федерации;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S</w:t>
      </w:r>
      <w:r>
        <w:rPr>
          <w:rFonts w:ascii="PT Astra Serif" w:hAnsi="PT Astra Serif" w:cs="Times New Roman"/>
          <w:sz w:val="28"/>
          <w:szCs w:val="28"/>
          <w:vertAlign w:val="superscript"/>
        </w:rPr>
        <w:t>ou</w:t>
      </w:r>
      <w:r>
        <w:rPr>
          <w:rFonts w:ascii="PT Astra Serif" w:hAnsi="PT Astra Serif" w:cs="Times New Roman"/>
          <w:sz w:val="28"/>
          <w:szCs w:val="28"/>
          <w:vertAlign w:val="subscript"/>
        </w:rPr>
        <w:t>n</w:t>
      </w:r>
      <w:r>
        <w:rPr>
          <w:rFonts w:ascii="PT Astra Serif" w:hAnsi="PT Astra Serif" w:cs="Times New Roman"/>
          <w:sz w:val="28"/>
          <w:szCs w:val="28"/>
        </w:rPr>
        <w:t xml:space="preserve"> - показатель оценки качества по n-ой организации o-й отрасли социальной сферы в u-м субъекте Российской Федерации;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N</w:t>
      </w:r>
      <w:r>
        <w:rPr>
          <w:rFonts w:ascii="PT Astra Serif" w:hAnsi="PT Astra Serif" w:cs="Times New Roman"/>
          <w:sz w:val="28"/>
          <w:szCs w:val="28"/>
          <w:vertAlign w:val="superscript"/>
        </w:rPr>
        <w:t>ou</w:t>
      </w:r>
      <w:r>
        <w:rPr>
          <w:rFonts w:ascii="PT Astra Serif" w:hAnsi="PT Astra Serif" w:cs="Times New Roman"/>
          <w:sz w:val="28"/>
          <w:szCs w:val="28"/>
        </w:rPr>
        <w:t xml:space="preserve"> - количество организаций, в отношении которых проводилась независимая оценка качества в o-й отрасли социальной сферы в u-м субъекте Российской Федерации.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показатель оценки качества по отрасли социальной сферы по Российской Федерации рассчитывается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0;margin-top:0;width:50pt;height:50pt;z-index:2516787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5" type="#_x0000_t75" style="width:68.25pt;height:14.25pt;mso-wrap-distance-left:0;mso-wrap-distance-right:0">
            <v:imagedata r:id="rId31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S</w:t>
      </w:r>
      <w:r>
        <w:rPr>
          <w:rFonts w:ascii="PT Astra Serif" w:hAnsi="PT Astra Serif" w:cs="Times New Roman"/>
          <w:sz w:val="28"/>
          <w:szCs w:val="28"/>
          <w:vertAlign w:val="superscript"/>
        </w:rPr>
        <w:t>o</w:t>
      </w:r>
      <w:r>
        <w:rPr>
          <w:rFonts w:ascii="PT Astra Serif" w:hAnsi="PT Astra Serif" w:cs="Times New Roman"/>
          <w:sz w:val="28"/>
          <w:szCs w:val="28"/>
        </w:rPr>
        <w:t xml:space="preserve"> - показатель оценки качества для o-й отрасли в целом по Российской Федерации;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V - количество субъектов Российской Федерации, в которых проводилась независимая оценка качества в o-й отрасли.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г) показатель оценки качества по субъекту Российской Федерации в целом (показатель для оценки эффективности деятельности органов исполнительной власти субъектов Российской Федерации - "результаты независимой оценки качества оказания услуг организациями социальной сферы") рассчитывается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0;margin-top:0;width:50pt;height:50pt;z-index:25167974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6" type="#_x0000_t75" style="width:72.75pt;height:14.25pt;mso-wrap-distance-left:0;mso-wrap-distance-right:0">
            <v:imagedata r:id="rId32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S</w:t>
      </w:r>
      <w:r>
        <w:rPr>
          <w:rFonts w:ascii="PT Astra Serif" w:hAnsi="PT Astra Serif" w:cs="Times New Roman"/>
          <w:sz w:val="28"/>
          <w:szCs w:val="28"/>
          <w:vertAlign w:val="superscript"/>
        </w:rPr>
        <w:t>u</w:t>
      </w:r>
      <w:r>
        <w:rPr>
          <w:rFonts w:ascii="PT Astra Serif" w:hAnsi="PT Astra Serif" w:cs="Times New Roman"/>
          <w:sz w:val="28"/>
          <w:szCs w:val="28"/>
        </w:rPr>
        <w:t xml:space="preserve"> - показатель оценки качества в u-ом субъекте Российской Федерации;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S</w:t>
      </w:r>
      <w:r>
        <w:rPr>
          <w:rFonts w:ascii="PT Astra Serif" w:hAnsi="PT Astra Serif" w:cs="Times New Roman"/>
          <w:sz w:val="28"/>
          <w:szCs w:val="28"/>
          <w:vertAlign w:val="superscript"/>
        </w:rPr>
        <w:t>ou</w:t>
      </w:r>
      <w:r>
        <w:rPr>
          <w:rFonts w:ascii="PT Astra Serif" w:hAnsi="PT Astra Serif" w:cs="Times New Roman"/>
          <w:sz w:val="28"/>
          <w:szCs w:val="28"/>
        </w:rPr>
        <w:t xml:space="preserve"> - показатель оценки качества по o-й отрасли социальной сферы в u-м субъекте Российской Федерации;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Q</w:t>
      </w:r>
      <w:r>
        <w:rPr>
          <w:rFonts w:ascii="PT Astra Serif" w:hAnsi="PT Astra Serif" w:cs="Times New Roman"/>
          <w:sz w:val="28"/>
          <w:szCs w:val="28"/>
          <w:vertAlign w:val="subscript"/>
        </w:rPr>
        <w:t>u</w:t>
      </w:r>
      <w:r>
        <w:rPr>
          <w:rFonts w:ascii="PT Astra Serif" w:hAnsi="PT Astra Serif" w:cs="Times New Roman"/>
          <w:sz w:val="28"/>
          <w:szCs w:val="28"/>
        </w:rPr>
        <w:t xml:space="preserve"> - количество отраслей социальной сферы, в которых в u-ом субъекте Российской Федерации проводилась независимая оценка качества.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д) показатель оценки качества в целом по Российской Федерации рассчитывается по формуле: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0;margin-top:0;width:50pt;height:50pt;z-index:2516807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C50CE">
        <w:rPr>
          <w:rFonts w:ascii="PT Astra Serif" w:hAnsi="PT Astra Serif"/>
        </w:rPr>
        <w:pict>
          <v:shape id="_x0000_i1047" type="#_x0000_t75" style="width:69pt;height:14.25pt;mso-wrap-distance-left:0;mso-wrap-distance-right:0">
            <v:imagedata r:id="rId33" o:title=""/>
            <v:path textboxrect="0,0,0,0"/>
          </v:shape>
        </w:pic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где: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S</w:t>
      </w:r>
      <w:r>
        <w:rPr>
          <w:rFonts w:ascii="PT Astra Serif" w:hAnsi="PT Astra Serif" w:cs="Times New Roman"/>
          <w:sz w:val="28"/>
          <w:szCs w:val="28"/>
          <w:vertAlign w:val="superscript"/>
        </w:rPr>
        <w:t>r</w:t>
      </w:r>
      <w:r>
        <w:rPr>
          <w:rFonts w:ascii="PT Astra Serif" w:hAnsi="PT Astra Serif" w:cs="Times New Roman"/>
          <w:sz w:val="28"/>
          <w:szCs w:val="28"/>
        </w:rPr>
        <w:t xml:space="preserve"> - показатель оценки качества в целом по Российской Федерации;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R - количество субъектов Российской Федерации.</w:t>
      </w:r>
    </w:p>
    <w:p w:rsidR="007C0C4B" w:rsidRDefault="007C0C4B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  <w:highlight w:val="white"/>
        </w:rPr>
        <w:t>Для организаций культуры, осуществляющих создание, исполнение, показ и интерпретацию произведений литературы и искусства, значение критериев, по которым оценка не производится, рассчитывается по n-ой организации на основе измеряемых критериев по формуле: K2,4,5n = (К1n + К3n) / 2 в соответствии с приказом Минтруда России от 31.05.2018 № 344н (ред. от 20.08.2024)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экспертизы».</w:t>
      </w:r>
    </w:p>
    <w:p w:rsidR="007C0C4B" w:rsidRDefault="007C0C4B">
      <w:pPr>
        <w:rPr>
          <w:rFonts w:ascii="PT Astra Serif" w:hAnsi="PT Astra Serif"/>
        </w:rPr>
      </w:pPr>
      <w:r>
        <w:rPr>
          <w:rFonts w:ascii="PT Astra Serif" w:hAnsi="PT Astra Serif"/>
        </w:rPr>
        <w:br w:type="page" w:clear="all"/>
      </w:r>
    </w:p>
    <w:p w:rsidR="007C0C4B" w:rsidRDefault="007C0C4B">
      <w:pPr>
        <w:pStyle w:val="Heading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line="276" w:lineRule="auto"/>
        <w:ind w:firstLine="0"/>
        <w:contextualSpacing w:val="0"/>
        <w:jc w:val="center"/>
        <w:rPr>
          <w:rFonts w:ascii="PT Astra Serif" w:hAnsi="PT Astra Serif"/>
          <w:bCs/>
          <w:sz w:val="28"/>
          <w:szCs w:val="28"/>
          <w:lang w:val="ru-RU"/>
        </w:rPr>
      </w:pPr>
      <w:bookmarkStart w:id="16" w:name="_Toc178251569"/>
      <w:r>
        <w:rPr>
          <w:rFonts w:ascii="PT Astra Serif" w:hAnsi="PT Astra Serif"/>
          <w:bCs/>
          <w:sz w:val="28"/>
          <w:szCs w:val="28"/>
          <w:lang w:val="ru-RU"/>
        </w:rPr>
        <w:t>Результаты независимой оценки качества условий оказания услуг</w:t>
      </w:r>
      <w:bookmarkEnd w:id="16"/>
    </w:p>
    <w:p w:rsidR="007C0C4B" w:rsidRDefault="007C0C4B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 Показатели, характеризующие открытость и доступность информации об организации социальной сферы.</w:t>
      </w:r>
    </w:p>
    <w:p w:rsidR="007C0C4B" w:rsidRDefault="007C0C4B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1.1 Соответствие информации о деятельности организации социальной сферы, размещенной на общедоступных информационных ресурсах.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данному показателю оценивается информативность стендов и официальных сайтов учреждений.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баллов.</w:t>
      </w:r>
      <w:r>
        <w:rPr>
          <w:rFonts w:ascii="PT Astra Serif" w:hAnsi="PT Astra Serif"/>
          <w:sz w:val="28"/>
          <w:szCs w:val="28"/>
        </w:rPr>
        <w:t xml:space="preserve"> Итоговые баллы по данному показателю представлены в Таблице 2. </w:t>
      </w:r>
    </w:p>
    <w:p w:rsidR="007C0C4B" w:rsidRDefault="007C0C4B">
      <w:pPr>
        <w:spacing w:after="0" w:line="240" w:lineRule="auto"/>
        <w:jc w:val="both"/>
        <w:rPr>
          <w:rFonts w:ascii="PT Astra Serif" w:hAnsi="PT Astra Serif"/>
          <w:b/>
          <w:sz w:val="28"/>
          <w:szCs w:val="28"/>
          <w:u w:val="single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2. Баллы по показателю 1.1</w:t>
      </w:r>
    </w:p>
    <w:tbl>
      <w:tblPr>
        <w:tblW w:w="0" w:type="auto"/>
        <w:tblLook w:val="00A0"/>
      </w:tblPr>
      <w:tblGrid>
        <w:gridCol w:w="593"/>
        <w:gridCol w:w="3361"/>
        <w:gridCol w:w="851"/>
        <w:gridCol w:w="768"/>
        <w:gridCol w:w="576"/>
        <w:gridCol w:w="791"/>
        <w:gridCol w:w="700"/>
        <w:gridCol w:w="576"/>
        <w:gridCol w:w="1128"/>
      </w:tblGrid>
      <w:tr w:rsidR="007C0C4B" w:rsidRPr="005D54FE">
        <w:trPr>
          <w:cantSplit/>
          <w:trHeight w:val="3796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336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8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информационных объектов на стенде</w:t>
            </w:r>
          </w:p>
        </w:tc>
        <w:tc>
          <w:tcPr>
            <w:tcW w:w="7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МАХ количество информационных объектов на стенде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Информативность стенда</w:t>
            </w:r>
          </w:p>
        </w:tc>
        <w:tc>
          <w:tcPr>
            <w:tcW w:w="79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информационных объектов на сайте</w:t>
            </w:r>
          </w:p>
        </w:tc>
        <w:tc>
          <w:tcPr>
            <w:tcW w:w="70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МАХ количество информационных объектов на сайте</w:t>
            </w:r>
          </w:p>
        </w:tc>
        <w:tc>
          <w:tcPr>
            <w:tcW w:w="57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Информативность сайта</w:t>
            </w:r>
          </w:p>
        </w:tc>
        <w:tc>
          <w:tcPr>
            <w:tcW w:w="112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81,4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63,6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80,5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77,3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</w:rPr>
            </w:pPr>
            <w:r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72,7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color w:val="000000"/>
              </w:rPr>
            </w:pPr>
            <w:r w:rsidRPr="005D54FE">
              <w:rPr>
                <w:rFonts w:ascii="PT Astra Serif" w:hAnsi="PT Astra Serif"/>
                <w:color w:val="000000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5D54FE" w:rsidRDefault="007C0C4B">
            <w:pPr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5D54FE">
              <w:rPr>
                <w:rFonts w:ascii="PT Astra Serif" w:hAnsi="PT Astra Serif"/>
                <w:b/>
                <w:bCs/>
                <w:color w:val="000000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61,8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85,9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70,0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76,8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Ключевского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Красногорского района Алтайского края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76,8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85,0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76,8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40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«Солонешенский районный краеведческий музей»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66,8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Золоту-хина»* г. Барнаул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33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b/>
          <w:bCs/>
          <w:sz w:val="28"/>
          <w:szCs w:val="28"/>
          <w:u w:val="single"/>
        </w:rPr>
        <w:t xml:space="preserve"> 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баллов.</w:t>
      </w:r>
      <w:r>
        <w:rPr>
          <w:rFonts w:ascii="PT Astra Serif" w:hAnsi="PT Astra Serif"/>
          <w:sz w:val="28"/>
          <w:szCs w:val="28"/>
        </w:rPr>
        <w:t xml:space="preserve"> Итоговые баллы по данному показателю представлены в Таблице 3.</w:t>
      </w:r>
    </w:p>
    <w:p w:rsidR="007C0C4B" w:rsidRDefault="007C0C4B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3. Баллы по показателю 1.2</w:t>
      </w:r>
    </w:p>
    <w:p w:rsidR="007C0C4B" w:rsidRDefault="007C0C4B">
      <w:pPr>
        <w:spacing w:after="0" w:line="240" w:lineRule="auto"/>
        <w:jc w:val="both"/>
        <w:rPr>
          <w:rFonts w:ascii="PT Astra Serif" w:hAnsi="PT Astra Serif"/>
          <w:sz w:val="20"/>
          <w:szCs w:val="20"/>
        </w:rPr>
      </w:pPr>
    </w:p>
    <w:tbl>
      <w:tblPr>
        <w:tblW w:w="9720" w:type="dxa"/>
        <w:tblLook w:val="00A0"/>
      </w:tblPr>
      <w:tblGrid>
        <w:gridCol w:w="655"/>
        <w:gridCol w:w="4443"/>
        <w:gridCol w:w="567"/>
        <w:gridCol w:w="709"/>
        <w:gridCol w:w="567"/>
        <w:gridCol w:w="709"/>
        <w:gridCol w:w="745"/>
        <w:gridCol w:w="1325"/>
      </w:tblGrid>
      <w:tr w:rsidR="007C0C4B" w:rsidRPr="005D54FE">
        <w:trPr>
          <w:trHeight w:val="2535"/>
          <w:tblHeader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4443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567" w:type="dxa"/>
            <w:tcBorders>
              <w:top w:val="single" w:sz="8" w:space="0" w:color="auto"/>
              <w:left w:val="none" w:sz="4" w:space="0" w:color="000000"/>
              <w:bottom w:val="none" w:sz="4" w:space="0" w:color="000000"/>
              <w:right w:val="single" w:sz="8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Телефон</w:t>
            </w:r>
          </w:p>
        </w:tc>
        <w:tc>
          <w:tcPr>
            <w:tcW w:w="709" w:type="dxa"/>
            <w:tcBorders>
              <w:top w:val="single" w:sz="8" w:space="0" w:color="auto"/>
              <w:left w:val="none" w:sz="4" w:space="0" w:color="000000"/>
              <w:bottom w:val="none" w:sz="4" w:space="0" w:color="000000"/>
              <w:right w:val="single" w:sz="8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Электронная почта</w:t>
            </w:r>
          </w:p>
        </w:tc>
        <w:tc>
          <w:tcPr>
            <w:tcW w:w="567" w:type="dxa"/>
            <w:tcBorders>
              <w:top w:val="single" w:sz="8" w:space="0" w:color="auto"/>
              <w:left w:val="none" w:sz="4" w:space="0" w:color="000000"/>
              <w:bottom w:val="none" w:sz="4" w:space="0" w:color="000000"/>
              <w:right w:val="single" w:sz="8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«ЧЗВ» **</w:t>
            </w:r>
          </w:p>
        </w:tc>
        <w:tc>
          <w:tcPr>
            <w:tcW w:w="709" w:type="dxa"/>
            <w:tcBorders>
              <w:top w:val="single" w:sz="8" w:space="0" w:color="auto"/>
              <w:left w:val="none" w:sz="4" w:space="0" w:color="000000"/>
              <w:bottom w:val="none" w:sz="4" w:space="0" w:color="000000"/>
              <w:right w:val="single" w:sz="8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Электронные сервисы*</w:t>
            </w:r>
          </w:p>
        </w:tc>
        <w:tc>
          <w:tcPr>
            <w:tcW w:w="745" w:type="dxa"/>
            <w:tcBorders>
              <w:top w:val="single" w:sz="8" w:space="0" w:color="auto"/>
              <w:left w:val="none" w:sz="4" w:space="0" w:color="000000"/>
              <w:bottom w:val="none" w:sz="4" w:space="0" w:color="000000"/>
              <w:right w:val="single" w:sz="8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Анкета или ссылка на нее***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44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56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Солонешенского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«Солонешенский районный краеведческий музей»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44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</w:tbl>
    <w:p w:rsidR="007C0C4B" w:rsidRDefault="007C0C4B">
      <w:pPr>
        <w:spacing w:after="0" w:line="240" w:lineRule="auto"/>
        <w:jc w:val="both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*Форма для подачи электронного обращения или получения консультации</w:t>
      </w:r>
    </w:p>
    <w:p w:rsidR="007C0C4B" w:rsidRDefault="007C0C4B">
      <w:pPr>
        <w:spacing w:after="0" w:line="240" w:lineRule="auto"/>
        <w:jc w:val="both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**Часто задаваемые вопросы</w:t>
      </w:r>
    </w:p>
    <w:p w:rsidR="007C0C4B" w:rsidRDefault="007C0C4B">
      <w:pPr>
        <w:spacing w:after="0" w:line="240" w:lineRule="auto"/>
        <w:jc w:val="both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***Обеспечение технической возможности выражения получателями услуг мнения о качестве оказания услуг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4.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4. Баллы по показателю 1.3</w:t>
      </w:r>
    </w:p>
    <w:tbl>
      <w:tblPr>
        <w:tblW w:w="5000" w:type="pct"/>
        <w:tblLook w:val="00A0"/>
      </w:tblPr>
      <w:tblGrid>
        <w:gridCol w:w="629"/>
        <w:gridCol w:w="2841"/>
        <w:gridCol w:w="791"/>
        <w:gridCol w:w="790"/>
        <w:gridCol w:w="790"/>
        <w:gridCol w:w="792"/>
        <w:gridCol w:w="792"/>
        <w:gridCol w:w="790"/>
        <w:gridCol w:w="1355"/>
      </w:tblGrid>
      <w:tr w:rsidR="007C0C4B" w:rsidRPr="005D54FE">
        <w:trPr>
          <w:trHeight w:val="2535"/>
          <w:tblHeader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48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413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оценивших стенд</w:t>
            </w:r>
          </w:p>
        </w:tc>
        <w:tc>
          <w:tcPr>
            <w:tcW w:w="413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413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Баллы по стенду</w:t>
            </w:r>
          </w:p>
        </w:tc>
        <w:tc>
          <w:tcPr>
            <w:tcW w:w="4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оценивших сайт</w:t>
            </w:r>
          </w:p>
        </w:tc>
        <w:tc>
          <w:tcPr>
            <w:tcW w:w="4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413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Баллы по сайту</w:t>
            </w:r>
          </w:p>
        </w:tc>
        <w:tc>
          <w:tcPr>
            <w:tcW w:w="7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99,1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1226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1221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1309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1292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98,7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534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95,7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473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721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714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99,3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780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728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721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99,4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96,1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95,7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95,9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793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508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95,3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477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475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524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524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515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514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716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715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693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99,4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99,1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96,9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535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97,8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96,5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97,2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531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91,9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95,7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534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521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468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96,5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97,1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692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96,8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494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490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99,2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510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509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98,7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537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534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459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443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96,5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98,0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549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537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97,8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484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470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97,1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473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469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99,2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402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401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619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652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512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509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393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390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99,2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611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99,7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457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450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387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385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99,0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614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620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99,2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 г. Барнаул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99,4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757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738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97,5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882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866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98,2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97,9</w:t>
            </w:r>
          </w:p>
        </w:tc>
      </w:tr>
      <w:tr w:rsidR="007C0C4B" w:rsidRPr="005D54FE">
        <w:trPr>
          <w:trHeight w:val="285"/>
        </w:trPr>
        <w:tc>
          <w:tcPr>
            <w:tcW w:w="32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613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636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41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99,4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pStyle w:val="Caption"/>
        <w:keepNext/>
        <w:rPr>
          <w:rFonts w:ascii="PT Astra Serif" w:hAnsi="PT Astra Serif"/>
        </w:rPr>
        <w:sectPr w:rsidR="007C0C4B">
          <w:footerReference w:type="default" r:id="rId34"/>
          <w:footerReference w:type="first" r:id="rId35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7C0C4B" w:rsidRDefault="007C0C4B">
      <w:pPr>
        <w:pStyle w:val="ListParagraph"/>
        <w:numPr>
          <w:ilvl w:val="0"/>
          <w:numId w:val="18"/>
        </w:num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Показатели, характеризующие комфортность условий предоставления услуг.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pStyle w:val="ListParagraph"/>
        <w:numPr>
          <w:ilvl w:val="1"/>
          <w:numId w:val="18"/>
        </w:num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Обеспечение в организации социальной сферы комфортных условий предоставления услуг.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значение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представлены в Таблице 5.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5. Баллы по показателю 2.1</w:t>
      </w:r>
    </w:p>
    <w:tbl>
      <w:tblPr>
        <w:tblW w:w="5000" w:type="pct"/>
        <w:tblLook w:val="00A0"/>
      </w:tblPr>
      <w:tblGrid>
        <w:gridCol w:w="607"/>
        <w:gridCol w:w="3080"/>
        <w:gridCol w:w="647"/>
        <w:gridCol w:w="647"/>
        <w:gridCol w:w="647"/>
        <w:gridCol w:w="647"/>
        <w:gridCol w:w="647"/>
        <w:gridCol w:w="647"/>
        <w:gridCol w:w="647"/>
        <w:gridCol w:w="1355"/>
      </w:tblGrid>
      <w:tr w:rsidR="007C0C4B" w:rsidRPr="005D54FE">
        <w:trPr>
          <w:trHeight w:val="3643"/>
          <w:tblHeader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6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lang w:val="en-US"/>
              </w:rPr>
            </w:pPr>
            <w:r>
              <w:rPr>
                <w:rFonts w:ascii="PT Astra Serif" w:hAnsi="PT Astra Serif"/>
                <w:color w:val="000000"/>
                <w:lang w:val="en-US"/>
              </w:rPr>
              <w:t>Наличие комфортной зоны отдыха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Наличие и понятность навигации внутри организации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Наличие и доступность питьевой воды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Наличие и доступность санитарно-гигиенических помещений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lang w:val="en-US"/>
              </w:rPr>
            </w:pPr>
            <w:r>
              <w:rPr>
                <w:rFonts w:ascii="PT Astra Serif" w:hAnsi="PT Astra Serif"/>
                <w:color w:val="000000"/>
                <w:lang w:val="en-US"/>
              </w:rPr>
              <w:t>Санитарное состояние помещений организации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lang w:val="en-US"/>
              </w:rPr>
            </w:pPr>
            <w:r>
              <w:rPr>
                <w:rFonts w:ascii="PT Astra Serif" w:hAnsi="PT Astra Serif"/>
                <w:color w:val="000000"/>
                <w:lang w:val="en-US"/>
              </w:rPr>
              <w:t>Транспортная доступность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 xml:space="preserve">Доступность записи на получение услуги </w:t>
            </w:r>
          </w:p>
        </w:tc>
        <w:tc>
          <w:tcPr>
            <w:tcW w:w="7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Солонешенского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«Солонешенский районный краеведческий музей»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 г. Барнаул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17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16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33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</w:p>
    <w:p w:rsidR="007C0C4B" w:rsidRDefault="007C0C4B">
      <w:p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2.2 Время ожидания предоставления услуги.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sz w:val="28"/>
          <w:szCs w:val="28"/>
        </w:rPr>
        <w:t>В соответствии с Единым порядком расчета в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 учреждениях культуры показатель 2.2 не применяется. Рассчитывается как среднее арифметическое между значениями показателей 2.1 и 2.3.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i/>
          <w:sz w:val="28"/>
          <w:szCs w:val="28"/>
        </w:rPr>
      </w:pPr>
    </w:p>
    <w:p w:rsidR="007C0C4B" w:rsidRDefault="007C0C4B">
      <w:pPr>
        <w:pStyle w:val="ListParagraph"/>
        <w:numPr>
          <w:ilvl w:val="1"/>
          <w:numId w:val="40"/>
        </w:num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Доля получателей услуг, удовлетворенных комфортностью предоставления услуг организацией.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6.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6. Баллы по показателю 2.3</w:t>
      </w:r>
    </w:p>
    <w:tbl>
      <w:tblPr>
        <w:tblW w:w="5000" w:type="pct"/>
        <w:tblLook w:val="00A0"/>
      </w:tblPr>
      <w:tblGrid>
        <w:gridCol w:w="697"/>
        <w:gridCol w:w="3246"/>
        <w:gridCol w:w="1694"/>
        <w:gridCol w:w="2376"/>
        <w:gridCol w:w="1558"/>
      </w:tblGrid>
      <w:tr w:rsidR="007C0C4B" w:rsidRPr="005D54FE">
        <w:trPr>
          <w:trHeight w:val="757"/>
          <w:tblHeader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69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88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124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8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1508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94,3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86,7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711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92,7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835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835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515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85,3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340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48,6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713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92,3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92,2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92,4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536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69,1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540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87,4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579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83,2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621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 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  <w:lang w:val="en-US"/>
        </w:rPr>
      </w:pPr>
    </w:p>
    <w:p w:rsidR="007C0C4B" w:rsidRDefault="007C0C4B">
      <w:pPr>
        <w:spacing w:after="16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 w:clear="all"/>
      </w:r>
    </w:p>
    <w:p w:rsidR="007C0C4B" w:rsidRDefault="007C0C4B">
      <w:pPr>
        <w:pStyle w:val="ListParagraph"/>
        <w:numPr>
          <w:ilvl w:val="0"/>
          <w:numId w:val="26"/>
        </w:numPr>
        <w:spacing w:after="16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Показатели, характеризующие доступность услуг для инвалидов.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3.1 Оборудование помещений организации социальной сферы и прилегающей к ней территории с учетом доступности для инвалидов.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значение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показателю представлены в Таблице 7.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7. Баллы по показателю 3.1</w:t>
      </w:r>
    </w:p>
    <w:tbl>
      <w:tblPr>
        <w:tblW w:w="9600" w:type="dxa"/>
        <w:tblLook w:val="00A0"/>
      </w:tblPr>
      <w:tblGrid>
        <w:gridCol w:w="601"/>
        <w:gridCol w:w="2774"/>
        <w:gridCol w:w="980"/>
        <w:gridCol w:w="980"/>
        <w:gridCol w:w="980"/>
        <w:gridCol w:w="980"/>
        <w:gridCol w:w="980"/>
        <w:gridCol w:w="1325"/>
      </w:tblGrid>
      <w:tr w:rsidR="007C0C4B" w:rsidRPr="005D54FE">
        <w:trPr>
          <w:trHeight w:val="3528"/>
          <w:tblHeader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277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9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Оборудование входных групп пандусами</w:t>
            </w:r>
          </w:p>
        </w:tc>
        <w:tc>
          <w:tcPr>
            <w:tcW w:w="9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9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9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Наличие сменных кресел-колясок</w:t>
            </w:r>
          </w:p>
        </w:tc>
        <w:tc>
          <w:tcPr>
            <w:tcW w:w="9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132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6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277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32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</w:tbl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</w:p>
    <w:p w:rsidR="007C0C4B" w:rsidRDefault="007C0C4B">
      <w:pPr>
        <w:pStyle w:val="ListParagraph"/>
        <w:numPr>
          <w:ilvl w:val="1"/>
          <w:numId w:val="26"/>
        </w:num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значение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показателю представлены в Таблице 8.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8. Баллы по показателю 3.2</w:t>
      </w:r>
    </w:p>
    <w:tbl>
      <w:tblPr>
        <w:tblW w:w="5000" w:type="pct"/>
        <w:tblLook w:val="00A0"/>
      </w:tblPr>
      <w:tblGrid>
        <w:gridCol w:w="677"/>
        <w:gridCol w:w="2842"/>
        <w:gridCol w:w="821"/>
        <w:gridCol w:w="821"/>
        <w:gridCol w:w="821"/>
        <w:gridCol w:w="821"/>
        <w:gridCol w:w="1179"/>
        <w:gridCol w:w="869"/>
        <w:gridCol w:w="720"/>
      </w:tblGrid>
      <w:tr w:rsidR="007C0C4B" w:rsidRPr="005D54FE">
        <w:trPr>
          <w:cantSplit/>
          <w:trHeight w:val="3958"/>
          <w:tblHeader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48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42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Дублирование звуковой и зрительной информации</w:t>
            </w:r>
          </w:p>
        </w:tc>
        <w:tc>
          <w:tcPr>
            <w:tcW w:w="42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Дублирование надписей рельефно-точечным шрифтом Брайля</w:t>
            </w:r>
          </w:p>
        </w:tc>
        <w:tc>
          <w:tcPr>
            <w:tcW w:w="42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Возможность предоставления услуг сурдопереводчика </w:t>
            </w:r>
          </w:p>
        </w:tc>
        <w:tc>
          <w:tcPr>
            <w:tcW w:w="42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Наличие альтернативной версии сайта организации для инвалидов по зрению</w:t>
            </w:r>
          </w:p>
        </w:tc>
        <w:tc>
          <w:tcPr>
            <w:tcW w:w="61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45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Наличие возможности предоставления  услуг в дистанционном режиме или на дому</w:t>
            </w:r>
          </w:p>
        </w:tc>
        <w:tc>
          <w:tcPr>
            <w:tcW w:w="37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textDirection w:val="btLr"/>
            <w:vAlign w:val="center"/>
          </w:tcPr>
          <w:p w:rsidR="007C0C4B" w:rsidRDefault="007C0C4B">
            <w:pPr>
              <w:spacing w:after="0" w:line="240" w:lineRule="auto"/>
              <w:ind w:left="113" w:right="113"/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0"/>
                <w:szCs w:val="20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40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7C0C4B" w:rsidRPr="005D54FE">
        <w:trPr>
          <w:trHeight w:val="285"/>
        </w:trPr>
        <w:tc>
          <w:tcPr>
            <w:tcW w:w="353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48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2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 w:cs="Calibri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</w:tbl>
    <w:p w:rsidR="007C0C4B" w:rsidRDefault="007C0C4B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</w:p>
    <w:p w:rsidR="007C0C4B" w:rsidRDefault="007C0C4B">
      <w:pPr>
        <w:pStyle w:val="ListParagraph"/>
        <w:numPr>
          <w:ilvl w:val="1"/>
          <w:numId w:val="26"/>
        </w:num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Доля получателей услуг, удовлетворенных доступностью услуг для инвалидов.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9.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9. Баллы по показателю 3.3</w:t>
      </w:r>
    </w:p>
    <w:tbl>
      <w:tblPr>
        <w:tblW w:w="0" w:type="auto"/>
        <w:tblLook w:val="00A0"/>
      </w:tblPr>
      <w:tblGrid>
        <w:gridCol w:w="594"/>
        <w:gridCol w:w="3739"/>
        <w:gridCol w:w="1625"/>
        <w:gridCol w:w="2205"/>
        <w:gridCol w:w="1408"/>
      </w:tblGrid>
      <w:tr w:rsidR="007C0C4B" w:rsidRPr="005D54FE">
        <w:trPr>
          <w:trHeight w:val="824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208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206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89,5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89,7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84,7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89,6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252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243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93,6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93,8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357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345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96,6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96,2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94,9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97,6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98,1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88,1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96,1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87,3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93,7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90,1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89,5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92,5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87,6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85,9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90,8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157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146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93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94,3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87,7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78,6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93,5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92,1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95,2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75,4</w:t>
            </w:r>
          </w:p>
        </w:tc>
      </w:tr>
      <w:tr w:rsidR="007C0C4B" w:rsidRPr="005D54FE">
        <w:trPr>
          <w:trHeight w:val="285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95,6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16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br w:type="page" w:clear="all"/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сферы. 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10.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10. Баллы по показателю 4.1</w:t>
      </w:r>
    </w:p>
    <w:tbl>
      <w:tblPr>
        <w:tblW w:w="5000" w:type="pct"/>
        <w:tblLook w:val="00A0"/>
      </w:tblPr>
      <w:tblGrid>
        <w:gridCol w:w="697"/>
        <w:gridCol w:w="3246"/>
        <w:gridCol w:w="1694"/>
        <w:gridCol w:w="2376"/>
        <w:gridCol w:w="1558"/>
      </w:tblGrid>
      <w:tr w:rsidR="007C0C4B" w:rsidRPr="005D54FE">
        <w:trPr>
          <w:trHeight w:val="757"/>
          <w:tblHeader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69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88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124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8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1575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790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93,7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679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11.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11. Баллы по показателю 4.2</w:t>
      </w:r>
    </w:p>
    <w:tbl>
      <w:tblPr>
        <w:tblW w:w="5000" w:type="pct"/>
        <w:tblLook w:val="00A0"/>
      </w:tblPr>
      <w:tblGrid>
        <w:gridCol w:w="697"/>
        <w:gridCol w:w="3246"/>
        <w:gridCol w:w="1694"/>
        <w:gridCol w:w="2376"/>
        <w:gridCol w:w="1558"/>
      </w:tblGrid>
      <w:tr w:rsidR="007C0C4B" w:rsidRPr="005D54FE">
        <w:trPr>
          <w:trHeight w:val="518"/>
          <w:tblHeader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69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88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124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8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1583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786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691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631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КАУ «Алтайский государственный музыкальный театр» </w:t>
            </w:r>
            <w:r>
              <w:rPr>
                <w:rFonts w:ascii="PT Astra Serif" w:hAnsi="PT Astra Serif" w:cs="Calibri"/>
              </w:rPr>
              <w:br/>
              <w:t>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4.3 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12.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12. Баллы по показателю 4.3</w:t>
      </w:r>
    </w:p>
    <w:tbl>
      <w:tblPr>
        <w:tblW w:w="5000" w:type="pct"/>
        <w:tblLook w:val="00A0"/>
      </w:tblPr>
      <w:tblGrid>
        <w:gridCol w:w="697"/>
        <w:gridCol w:w="3246"/>
        <w:gridCol w:w="1694"/>
        <w:gridCol w:w="2376"/>
        <w:gridCol w:w="1558"/>
      </w:tblGrid>
      <w:tr w:rsidR="007C0C4B" w:rsidRPr="005D54FE">
        <w:trPr>
          <w:trHeight w:val="643"/>
          <w:tblHeader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69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88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124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8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1544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1541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816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723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720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564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</w:t>
            </w:r>
            <w:r w:rsidRPr="00ED1C17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ED1C17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674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672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ED1C17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ED1C17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ED1C17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ED1C17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ED1C17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КАУ «Алтайский государственный музыкальный театр» </w:t>
            </w:r>
          </w:p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16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 w:clear="all"/>
      </w: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13.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13. Баллы по показателю 5.1</w:t>
      </w:r>
    </w:p>
    <w:tbl>
      <w:tblPr>
        <w:tblW w:w="5000" w:type="pct"/>
        <w:tblLook w:val="00A0"/>
      </w:tblPr>
      <w:tblGrid>
        <w:gridCol w:w="724"/>
        <w:gridCol w:w="3361"/>
        <w:gridCol w:w="1753"/>
        <w:gridCol w:w="2121"/>
        <w:gridCol w:w="1612"/>
      </w:tblGrid>
      <w:tr w:rsidR="007C0C4B" w:rsidRPr="005D54FE">
        <w:trPr>
          <w:trHeight w:val="950"/>
          <w:tblHeader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75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91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110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готовых рекомендовать</w:t>
            </w:r>
          </w:p>
        </w:tc>
        <w:tc>
          <w:tcPr>
            <w:tcW w:w="842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672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1584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688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609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94,3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767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760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860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856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649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848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846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627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587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97,8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665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612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621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761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756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880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873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740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695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641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96,7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802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789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629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682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638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770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676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674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611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647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98,2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643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592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175276">
              <w:rPr>
                <w:rFonts w:ascii="PT Astra Serif" w:hAnsi="PT Astra Serif" w:cs="Calibri"/>
                <w:b/>
              </w:rPr>
              <w:t>МБУК «</w:t>
            </w:r>
            <w:r w:rsidRPr="00175276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175276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175276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628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644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695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614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7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7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9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4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5.2 Доля получателей услуг, удовлетворенных организационными условиями предоставления услуг.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14.</w:t>
      </w:r>
    </w:p>
    <w:p w:rsidR="007C0C4B" w:rsidRDefault="007C0C4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14. Баллы по показателю 5.2</w:t>
      </w:r>
    </w:p>
    <w:tbl>
      <w:tblPr>
        <w:tblW w:w="5000" w:type="pct"/>
        <w:tblLook w:val="00A0"/>
      </w:tblPr>
      <w:tblGrid>
        <w:gridCol w:w="697"/>
        <w:gridCol w:w="3246"/>
        <w:gridCol w:w="1694"/>
        <w:gridCol w:w="2376"/>
        <w:gridCol w:w="1558"/>
      </w:tblGrid>
      <w:tr w:rsidR="007C0C4B" w:rsidRPr="005D54FE">
        <w:trPr>
          <w:trHeight w:val="698"/>
          <w:tblHeader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69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88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124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8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1550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90,6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747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94,5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831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726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175276">
              <w:rPr>
                <w:rFonts w:ascii="PT Astra Serif" w:hAnsi="PT Astra Serif" w:cs="Calibri"/>
                <w:b/>
              </w:rPr>
              <w:t>МБУК «</w:t>
            </w:r>
            <w:r w:rsidRPr="00175276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175276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677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175276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629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5.3 Доля получателей услуг, удовлетворенных в целом условиями оказания услуг в организации социальной сферы.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 Единым порядком расчета, значение данного показателя рассчитывается по данным опроса получателей услуг. </w:t>
      </w:r>
      <w:r>
        <w:rPr>
          <w:rFonts w:ascii="PT Astra Serif" w:hAnsi="PT Astra Serif"/>
          <w:b/>
          <w:sz w:val="28"/>
          <w:szCs w:val="28"/>
          <w:u w:val="single"/>
        </w:rPr>
        <w:t xml:space="preserve">Максимальное количество баллов по данному </w:t>
      </w:r>
      <w:r>
        <w:rPr>
          <w:rFonts w:ascii="PT Astra Serif" w:hAnsi="PT Astra Serif"/>
          <w:sz w:val="28"/>
          <w:szCs w:val="28"/>
        </w:rPr>
        <w:t xml:space="preserve">показателю </w:t>
      </w:r>
      <w:r>
        <w:rPr>
          <w:rFonts w:ascii="PT Astra Serif" w:hAnsi="PT Astra Serif"/>
          <w:b/>
          <w:sz w:val="28"/>
          <w:szCs w:val="28"/>
          <w:u w:val="single"/>
        </w:rPr>
        <w:t>– 100 баллов</w:t>
      </w:r>
      <w:r>
        <w:rPr>
          <w:rFonts w:ascii="PT Astra Serif" w:hAnsi="PT Astra Serif"/>
          <w:sz w:val="28"/>
          <w:szCs w:val="28"/>
        </w:rPr>
        <w:t>. Итоговые баллы по данному показателю представлены в Таблице 15.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15. Баллы по показателю 5.3</w:t>
      </w:r>
    </w:p>
    <w:tbl>
      <w:tblPr>
        <w:tblW w:w="5000" w:type="pct"/>
        <w:tblLook w:val="00A0"/>
      </w:tblPr>
      <w:tblGrid>
        <w:gridCol w:w="697"/>
        <w:gridCol w:w="3246"/>
        <w:gridCol w:w="1694"/>
        <w:gridCol w:w="2376"/>
        <w:gridCol w:w="1558"/>
      </w:tblGrid>
      <w:tr w:rsidR="007C0C4B" w:rsidRPr="005D54FE">
        <w:trPr>
          <w:trHeight w:val="675"/>
          <w:tblHeader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br/>
              <w:t>п.п.</w:t>
            </w:r>
          </w:p>
        </w:tc>
        <w:tc>
          <w:tcPr>
            <w:tcW w:w="169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88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ответивших</w:t>
            </w:r>
          </w:p>
        </w:tc>
        <w:tc>
          <w:tcPr>
            <w:tcW w:w="124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Количество удовлетворенных</w:t>
            </w:r>
          </w:p>
        </w:tc>
        <w:tc>
          <w:tcPr>
            <w:tcW w:w="8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Итоговый балл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города Барнаула «Музей «Город»*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1559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 Барнаула»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 культуры города Белокуриха»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92,4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«Городской Дворец культуры» *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«Культурно-спортивный центр»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«Молодёжный центр «Родина» г. Бийск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860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856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городской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«Централизованная библиотечная система г. Бийска»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95,2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«Бийский краеведческий музей им. В.В.Бианки»*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842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«Строитель» г. 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«Северный»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Дом культуры «Балиндер» г. Заринск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«Библиотечная информационная система» г. 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  <w:lang w:val="en-US"/>
              </w:rPr>
              <w:t>МБУК «Рубцовский драматический театр»*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«Краеведческий музей»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«Театр кукол имени А.К. Брахмана» г. Рубцовск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«Славгородский городской краеведческий музей»*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19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«Городской Дом культуры города Славгорода*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761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880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874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 Бийского района Алтайского края»</w:t>
            </w:r>
            <w:r>
              <w:rPr>
                <w:rFonts w:ascii="PT Astra Serif" w:hAnsi="PT Astra Serif" w:cs="Calibri"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735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Бурлинского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«Волчихинский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центр»» </w:t>
            </w:r>
            <w:r>
              <w:rPr>
                <w:rFonts w:ascii="PT Astra Serif" w:hAnsi="PT Astra Serif" w:cs="Calibri"/>
              </w:rPr>
              <w:t>Волчихинского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МУК «Егорьевская межпоселенческая центральная библиотека»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789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Культурно-информационный центр» </w:t>
            </w:r>
            <w:r>
              <w:rPr>
                <w:rFonts w:ascii="PT Astra Serif" w:hAnsi="PT Astra Serif" w:cs="Calibri"/>
              </w:rPr>
              <w:t>Змеиногорского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МКУК «Зональный 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Зонального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29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Ключевского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654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96,9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>» Красногорского района Алтайского края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620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98,1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 xml:space="preserve">МБУК «Курьинский 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Курьинского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Кытмановского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773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центр» </w:t>
            </w:r>
            <w:r>
              <w:rPr>
                <w:rFonts w:ascii="PT Astra Serif" w:hAnsi="PT Astra Serif" w:cs="Calibri"/>
              </w:rPr>
              <w:t>Локтевского района»</w:t>
            </w:r>
            <w:r>
              <w:rPr>
                <w:rFonts w:ascii="PT Astra Serif" w:hAnsi="PT Astra Serif" w:cs="Calibri"/>
                <w:i/>
                <w:iCs/>
              </w:rPr>
              <w:t xml:space="preserve"> 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668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центр»</w:t>
            </w:r>
            <w:r>
              <w:rPr>
                <w:rFonts w:ascii="PT Astra Serif" w:hAnsi="PT Astra Serif" w:cs="Calibri"/>
              </w:rPr>
              <w:t xml:space="preserve"> Немецкого национального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595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96,3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«Павловский многофункциональный центр культуры»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608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Поспелихинского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659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650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Родинского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38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Советского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601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586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lang w:val="en-US"/>
              </w:rPr>
              <w:t>39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175276">
              <w:rPr>
                <w:rFonts w:ascii="PT Astra Serif" w:hAnsi="PT Astra Serif" w:cs="Calibri"/>
                <w:b/>
              </w:rPr>
              <w:t>МБУК «</w:t>
            </w:r>
            <w:r w:rsidRPr="00175276">
              <w:rPr>
                <w:rFonts w:ascii="PT Astra Serif" w:hAnsi="PT Astra Serif" w:cs="PT Astra Serif"/>
                <w:b/>
              </w:rPr>
              <w:t>Многофункциональный культурный центр</w:t>
            </w:r>
            <w:r w:rsidRPr="00175276">
              <w:rPr>
                <w:rFonts w:ascii="PT Astra Serif" w:hAnsi="PT Astra Serif" w:cs="Calibri"/>
                <w:b/>
              </w:rPr>
              <w:t>» Солонешенского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680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97,7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b/>
                <w:color w:val="000000"/>
                <w:lang w:val="en-US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lang w:val="en-US"/>
              </w:rPr>
              <w:t>40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</w:rPr>
            </w:pPr>
            <w:r w:rsidRPr="00175276">
              <w:rPr>
                <w:rFonts w:ascii="PT Astra Serif" w:hAnsi="PT Astra Serif" w:cs="Calibri"/>
                <w:b/>
              </w:rPr>
              <w:t>МБУК «Солонешенский районный краеведческий музей»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Pr="00175276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</w:pPr>
            <w:r w:rsidRPr="00175276">
              <w:rPr>
                <w:rFonts w:ascii="PT Astra Serif" w:hAnsi="PT Astra Serif"/>
                <w:b/>
                <w:color w:val="000000"/>
                <w:sz w:val="24"/>
                <w:szCs w:val="24"/>
                <w:lang w:val="en-US"/>
              </w:rPr>
              <w:t>627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41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Табунского района</w:t>
            </w:r>
            <w:r>
              <w:rPr>
                <w:rFonts w:ascii="PT Astra Serif" w:hAnsi="PT Astra Serif" w:cs="Calibri"/>
                <w:lang w:val="en-US"/>
              </w:rPr>
              <w:t> 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641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42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Угловского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696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682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43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«Усть-Пристанский многофункциональный культурный центр»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633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631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44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МБУК «</w:t>
            </w:r>
            <w:r>
              <w:rPr>
                <w:rFonts w:ascii="PT Astra Serif" w:hAnsi="PT Astra Serif" w:cs="PT Astra Serif"/>
              </w:rPr>
              <w:t xml:space="preserve">Многофункциональный культурный центр </w:t>
            </w:r>
            <w:r>
              <w:rPr>
                <w:rFonts w:ascii="PT Astra Serif" w:hAnsi="PT Astra Serif" w:cs="Calibri"/>
              </w:rPr>
              <w:t>Целинного района»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612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45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МКУК «</w:t>
            </w:r>
            <w:r>
              <w:rPr>
                <w:rFonts w:ascii="PT Astra Serif" w:hAnsi="PT Astra Serif" w:cs="PT Astra Serif"/>
              </w:rPr>
              <w:t>Многофункциональный культурный центр</w:t>
            </w:r>
            <w:r>
              <w:rPr>
                <w:rFonts w:ascii="PT Astra Serif" w:hAnsi="PT Astra Serif" w:cs="Calibri"/>
              </w:rPr>
              <w:t>» Шелаболихинского района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605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594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98,2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46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краевой театр драмы им. В.М. Шукшина»*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47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48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музыкальный театр»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0C4B" w:rsidRPr="005D54FE">
        <w:trPr>
          <w:trHeight w:val="285"/>
        </w:trPr>
        <w:tc>
          <w:tcPr>
            <w:tcW w:w="36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lang w:val="en-US"/>
              </w:rPr>
              <w:t>49</w:t>
            </w:r>
          </w:p>
        </w:tc>
        <w:tc>
          <w:tcPr>
            <w:tcW w:w="169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</w:rPr>
            </w:pPr>
            <w:r>
              <w:rPr>
                <w:rFonts w:ascii="PT Astra Serif" w:hAnsi="PT Astra Serif" w:cs="Calibri"/>
              </w:rPr>
              <w:t>КАУ «Алтайский государственный театр кукол «Сказка» г. Барнаул</w:t>
            </w:r>
          </w:p>
        </w:tc>
        <w:tc>
          <w:tcPr>
            <w:tcW w:w="88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4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</w:tr>
    </w:tbl>
    <w:p w:rsidR="007C0C4B" w:rsidRDefault="007C0C4B">
      <w:pPr>
        <w:pStyle w:val="Caption"/>
        <w:keepNext/>
        <w:tabs>
          <w:tab w:val="left" w:pos="3645"/>
        </w:tabs>
        <w:rPr>
          <w:rFonts w:ascii="PT Astra Serif" w:hAnsi="PT Astra Serif"/>
          <w:b w:val="0"/>
          <w:bCs w:val="0"/>
          <w:color w:val="auto"/>
          <w:sz w:val="28"/>
          <w:szCs w:val="28"/>
        </w:rPr>
      </w:pPr>
    </w:p>
    <w:p w:rsidR="007C0C4B" w:rsidRDefault="007C0C4B">
      <w:pPr>
        <w:tabs>
          <w:tab w:val="left" w:pos="3645"/>
        </w:tabs>
        <w:sectPr w:rsidR="007C0C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7C0C4B" w:rsidRDefault="007C0C4B">
      <w:pPr>
        <w:pStyle w:val="Heading2"/>
        <w:spacing w:line="240" w:lineRule="auto"/>
        <w:rPr>
          <w:rFonts w:ascii="PT Astra Serif" w:hAnsi="PT Astra Serif"/>
        </w:rPr>
      </w:pPr>
      <w:bookmarkStart w:id="17" w:name="_Toc178251570"/>
      <w:r>
        <w:rPr>
          <w:rFonts w:ascii="PT Astra Serif" w:hAnsi="PT Astra Serif"/>
        </w:rPr>
        <w:t>Итоговые значения показателей независимой оценки</w:t>
      </w:r>
      <w:bookmarkEnd w:id="17"/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ook w:val="00A0"/>
      </w:tblPr>
      <w:tblGrid>
        <w:gridCol w:w="396"/>
        <w:gridCol w:w="2180"/>
        <w:gridCol w:w="522"/>
        <w:gridCol w:w="607"/>
        <w:gridCol w:w="607"/>
        <w:gridCol w:w="607"/>
        <w:gridCol w:w="608"/>
        <w:gridCol w:w="819"/>
        <w:gridCol w:w="706"/>
        <w:gridCol w:w="523"/>
        <w:gridCol w:w="608"/>
        <w:gridCol w:w="608"/>
        <w:gridCol w:w="608"/>
        <w:gridCol w:w="523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7C0C4B" w:rsidRPr="005D54FE">
        <w:trPr>
          <w:trHeight w:val="285"/>
          <w:tblHeader/>
        </w:trPr>
        <w:tc>
          <w:tcPr>
            <w:tcW w:w="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Наименование организации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Итоговый балл по учреждению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Показатели характеризующие открытость и доступность информации об организации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Итого по критерию 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Показатели характеризующие комфортность условий оказания услуг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Итого по критерию 2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Показатели характеризующие доступность услуг для инвалидов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Итого по критерию 3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Показатели характеризующие доброжелательность и вежливость работников организации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Итого по критерию 4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Показатели характеризующие удовлетворенность условиями оказания услуг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extDirection w:val="btLr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Итого по критерию 5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sz w:val="16"/>
                <w:szCs w:val="16"/>
                <w:lang w:val="en-US"/>
              </w:rPr>
              <w:t>0,4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7C0C4B" w:rsidRPr="005D54FE">
        <w:trPr>
          <w:trHeight w:val="285"/>
        </w:trPr>
        <w:tc>
          <w:tcPr>
            <w:tcW w:w="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1.1.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1.2.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1.3.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2.1.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2.3.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3.1.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sz w:val="16"/>
                <w:szCs w:val="16"/>
                <w:lang w:val="en-US"/>
              </w:rPr>
              <w:t>3.2.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3.3.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4.1.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4.2.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4.3.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5.1.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5.2.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5.3.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83,7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города Барнаула «Музей «Город»*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94,3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97,9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«Централизованная библиотечная система г. Барнаула»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67,0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«Центр культуры города Белокуриха»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93,4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64,9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94,3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«Городской Дворец культуры» * г. Бийск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«Культурно-спортивный центр» г. Бийск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81,4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94,2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«Молодёжный центр «Родина» г. Бийск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70,6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99,5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«Бийский городской драматический театр»*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63,6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84,7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92,1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«Централизованная библиотечная система г. Бийска»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62,9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94,5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95,4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«Бийский краеведческий музей им. В.В.Бианки»*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93,8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44,9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«Городской Дом культуры «Строитель» г. Заринск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94,2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73,4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Дом культуры «Северный» г. Заринск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72,1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Дом культуры «Балиндер» г. Заринск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77,3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93,0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51,3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97,9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«Библиотечная информационная система» г. Рубцовск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72,1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МБУК «Рубцовский драматический театр»*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72,7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91,8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61,0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76,4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«Краеведческий музей» г. Рубцовск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50,9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«Театр кукол имени А.К. Брахмана» г. Рубцовск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94,9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«Славгородский городской краеведческий музей»*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54,0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«Городской Дом культуры города Славгорода*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51,3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99,1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65,4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84,4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98,0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82,2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85,3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72,7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44,8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72,2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61,8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34,3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40,2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98,4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85,9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94,8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94,3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50,1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97,0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МУК «Егорьевская межпоселенческая центральная библиотека»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85,6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90,1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84,5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57,0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98,1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51,3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100,0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«Культурно-информационный центр» Змеиногорского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83,1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76,8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86,2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42,9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97,8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91,7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65,6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44,7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96,8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86,1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98,3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40,3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97,8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64,6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85,9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41,8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Локтевского района»</w:t>
            </w:r>
            <w:r>
              <w:rPr>
                <w:rFonts w:ascii="PT Astra Serif" w:hAnsi="PT Astra Serif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76,8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93,7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56,7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96,9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«Павловский многофункциональный центр культуры»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85,0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46,0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96,7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63,2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98,5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76,8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42,9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38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88,2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94,0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51,3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98,0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39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  <w:color w:val="000000"/>
                <w:sz w:val="16"/>
                <w:szCs w:val="16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sz w:val="16"/>
                <w:szCs w:val="16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88,2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94,9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83,2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91,6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57,9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97,8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Pr="00175276" w:rsidRDefault="007C0C4B">
            <w:pPr>
              <w:spacing w:after="0" w:line="240" w:lineRule="auto"/>
              <w:rPr>
                <w:rFonts w:ascii="PT Astra Serif" w:hAnsi="PT Astra Serif" w:cs="Calibri"/>
                <w:b/>
                <w:color w:val="000000"/>
                <w:sz w:val="16"/>
                <w:szCs w:val="16"/>
              </w:rPr>
            </w:pPr>
            <w:r w:rsidRPr="00175276">
              <w:rPr>
                <w:rFonts w:ascii="PT Astra Serif" w:hAnsi="PT Astra Serif" w:cs="Calibri"/>
                <w:b/>
                <w:color w:val="000000"/>
                <w:sz w:val="16"/>
                <w:szCs w:val="16"/>
              </w:rPr>
              <w:t>МБУК «Солонешенский районный краеведческий музей»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94,3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70,3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91,5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87,7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62,3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98,9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МКУК «Усть-Пристанский многофункциональный культурный центр»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89,4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51,7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МБУК «Многофункциональный культурный центр Целинного района»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84,2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86,4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95,8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40,0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78,6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45,6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99,6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81,9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66,8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79,0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20,0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93,5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42,1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98,2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98,8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КАУ «Алтайский краевой театр драмы им. В.М. Шукшина»* г. Барнаул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90,7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99,5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90,7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60,0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81,6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90,7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90,7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КАУ «Алтайский государственный театр для детей и молодежи им. В.С. Золотухина»*г. Барнаул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92,2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99,8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84,6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92,2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48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КАУ «Алтайский государственный музыкальный театр» г. Барнаул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91,9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97,9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99,1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91,9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80,0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75,4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84,6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91,9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91,9</w:t>
            </w:r>
          </w:p>
        </w:tc>
      </w:tr>
      <w:tr w:rsidR="007C0C4B" w:rsidRPr="005D54FE">
        <w:trPr>
          <w:trHeight w:val="285"/>
        </w:trPr>
        <w:tc>
          <w:tcPr>
            <w:tcW w:w="27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87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C0C4B" w:rsidRDefault="007C0C4B">
            <w:pPr>
              <w:spacing w:after="0" w:line="240" w:lineRule="auto"/>
              <w:rPr>
                <w:rFonts w:ascii="PT Astra Serif" w:hAnsi="PT Astra Serif" w:cs="Calibri"/>
                <w:color w:val="000000"/>
                <w:sz w:val="16"/>
                <w:szCs w:val="16"/>
              </w:rPr>
            </w:pPr>
            <w:r>
              <w:rPr>
                <w:rFonts w:ascii="PT Astra Serif" w:hAnsi="PT Astra Serif" w:cs="Calibri"/>
                <w:color w:val="000000"/>
                <w:sz w:val="16"/>
                <w:szCs w:val="16"/>
              </w:rPr>
              <w:t>КАУ «Алтайский государственный театр кукол «Сказка» г. Барнаул</w:t>
            </w:r>
          </w:p>
        </w:tc>
        <w:tc>
          <w:tcPr>
            <w:tcW w:w="2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99,7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99,9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95,6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98,7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val="en-US"/>
              </w:rPr>
              <w:t>99,3</w:t>
            </w:r>
          </w:p>
        </w:tc>
      </w:tr>
    </w:tbl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  <w:sectPr w:rsidR="007C0C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C0C4B" w:rsidRDefault="007C0C4B">
      <w:pPr>
        <w:pStyle w:val="Heading2"/>
        <w:spacing w:line="240" w:lineRule="auto"/>
        <w:rPr>
          <w:rFonts w:ascii="PT Astra Serif" w:hAnsi="PT Astra Serif"/>
          <w:b w:val="0"/>
          <w:bCs/>
        </w:rPr>
      </w:pPr>
      <w:bookmarkStart w:id="18" w:name="_Toc178251571"/>
      <w:r>
        <w:rPr>
          <w:rFonts w:ascii="PT Astra Serif" w:hAnsi="PT Astra Serif"/>
          <w:b w:val="0"/>
          <w:bCs/>
        </w:rPr>
        <w:t>Ранжированный итоговый рейтинг</w:t>
      </w:r>
      <w:bookmarkEnd w:id="18"/>
    </w:p>
    <w:tbl>
      <w:tblPr>
        <w:tblW w:w="0" w:type="auto"/>
        <w:tblLayout w:type="fixed"/>
        <w:tblLook w:val="00A0"/>
      </w:tblPr>
      <w:tblGrid>
        <w:gridCol w:w="708"/>
        <w:gridCol w:w="6670"/>
        <w:gridCol w:w="1977"/>
      </w:tblGrid>
      <w:tr w:rsidR="007C0C4B" w:rsidRPr="005D54FE">
        <w:trPr>
          <w:trHeight w:val="492"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6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 организации</w:t>
            </w:r>
          </w:p>
        </w:tc>
        <w:tc>
          <w:tcPr>
            <w:tcW w:w="197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Итоговый балл по учреждению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кукол «Сказка» г. Барнаул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«Театр кукол имени А.К. Брахмана» г. Рубцовск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города Барнаула «Музей «Город»*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98,1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96,3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95,3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«Строитель» г. Заринск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«Северный» г. Заринск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«Молодёжный центр «Родина» г. Бийск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93,0</w:t>
            </w:r>
          </w:p>
        </w:tc>
      </w:tr>
      <w:tr w:rsidR="007C0C4B" w:rsidRPr="005D54FE">
        <w:trPr>
          <w:trHeight w:val="21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«Библиотечная информационная система» г. Рубцовск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93,0</w:t>
            </w:r>
          </w:p>
        </w:tc>
      </w:tr>
      <w:tr w:rsidR="007C0C4B" w:rsidRPr="005D54FE">
        <w:trPr>
          <w:trHeight w:val="2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Локтевского района» </w:t>
            </w:r>
          </w:p>
        </w:tc>
        <w:tc>
          <w:tcPr>
            <w:tcW w:w="197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92,9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«Солонешенский районный краеведческий музей»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92,8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92,8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 Барнаула»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92,5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для детей и молодежи им. В.С. Золотухина» г. Барнаул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городской драматический театр»*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92,1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музыкальный театр» г. Барнаул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91,9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91,7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91,5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краевой театр драмы им. В.М. Шукшина»* г. Барнаул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90,7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«Славгородский городской краеведческий музей»*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«Культурно-спортивный центр» г. Бийск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90,0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города Славгорода*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89,8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«Краеведческий музей» г. Рубцовск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 Бийска»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 культуры города Белокуриха»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89,1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«Городской Дворец культуры» * г. Бийск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88,3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88,2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88,2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«Балиндер» г. Заринск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87,9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87,8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«Павловский многофункциональный центр культуры»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87,4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краеведческий музей им. В.В.Бианки»*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87,3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86,9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86,7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«Усть-Пристанский многофункциональный культурный центр»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86,4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86,1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86,0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«Егорьевская межпоселенческая центральная библиотека»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85,6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 Целинного района»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«Культурно-информационный центр» Змеиногорского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83,1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82,2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81,9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80,6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МБУК «Рубцовский драматический театр»*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76,4</w:t>
            </w:r>
          </w:p>
        </w:tc>
      </w:tr>
      <w:tr w:rsidR="007C0C4B" w:rsidRPr="005D54FE">
        <w:trPr>
          <w:trHeight w:val="48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667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1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72,2</w:t>
            </w:r>
          </w:p>
        </w:tc>
      </w:tr>
    </w:tbl>
    <w:p w:rsidR="007C0C4B" w:rsidRDefault="007C0C4B">
      <w:pPr>
        <w:jc w:val="center"/>
        <w:rPr>
          <w:rFonts w:ascii="PT Astra Serif" w:hAnsi="PT Astra Serif"/>
          <w:bCs/>
          <w:sz w:val="20"/>
          <w:szCs w:val="20"/>
        </w:rPr>
      </w:pPr>
    </w:p>
    <w:p w:rsidR="007C0C4B" w:rsidRDefault="007C0C4B">
      <w:pPr>
        <w:jc w:val="center"/>
        <w:rPr>
          <w:rFonts w:ascii="PT Astra Serif" w:hAnsi="PT Astra Serif"/>
          <w:bCs/>
          <w:sz w:val="20"/>
          <w:szCs w:val="20"/>
        </w:rPr>
      </w:pPr>
    </w:p>
    <w:p w:rsidR="007C0C4B" w:rsidRDefault="007C0C4B">
      <w:pPr>
        <w:jc w:val="center"/>
        <w:rPr>
          <w:rFonts w:ascii="PT Astra Serif" w:hAnsi="PT Astra Serif"/>
          <w:bCs/>
          <w:sz w:val="20"/>
          <w:szCs w:val="20"/>
        </w:rPr>
      </w:pPr>
    </w:p>
    <w:p w:rsidR="007C0C4B" w:rsidRDefault="007C0C4B">
      <w:pPr>
        <w:pStyle w:val="Heading2"/>
        <w:spacing w:line="240" w:lineRule="auto"/>
        <w:rPr>
          <w:rFonts w:ascii="PT Astra Serif" w:hAnsi="PT Astra Serif"/>
          <w:b w:val="0"/>
          <w:bCs/>
        </w:rPr>
      </w:pPr>
      <w:bookmarkStart w:id="19" w:name="_Toc178251572"/>
      <w:r>
        <w:rPr>
          <w:rFonts w:ascii="PT Astra Serif" w:hAnsi="PT Astra Serif"/>
          <w:b w:val="0"/>
          <w:bCs/>
        </w:rPr>
        <w:t>Ранжированный итоговый рейтинг по критерию: «Открытость и доступность информации об организации»</w:t>
      </w:r>
      <w:bookmarkEnd w:id="19"/>
    </w:p>
    <w:tbl>
      <w:tblPr>
        <w:tblW w:w="0" w:type="auto"/>
        <w:tblLook w:val="00A0"/>
      </w:tblPr>
      <w:tblGrid>
        <w:gridCol w:w="562"/>
        <w:gridCol w:w="7235"/>
        <w:gridCol w:w="1548"/>
      </w:tblGrid>
      <w:tr w:rsidR="007C0C4B" w:rsidRPr="005D54FE">
        <w:trPr>
          <w:trHeight w:val="584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 организации</w:t>
            </w:r>
          </w:p>
        </w:tc>
        <w:tc>
          <w:tcPr>
            <w:tcW w:w="154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Итого по критерию 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«Славгородский городской краеведческий музей»*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«Театр кукол имени А.К. Брахмана» г. 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Локтевского района»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кукол «Сказка»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города Славгорода*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для детей и молодежи им. В.С. Золотухина»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краевой театр драмы им. В.М. Шукшина»*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«Краеведческий музей» г. 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города Барнаула «Музей «Город»*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музыкальный театр»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«Северный» г. 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«Строитель» г. 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«Городской Дворец культуры» *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 культуры города Белокуриха»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«Молодёжный центр «Родина»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 Барнаула»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 Целинного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95,8</w:t>
            </w:r>
          </w:p>
        </w:tc>
      </w:tr>
      <w:tr w:rsidR="007C0C4B" w:rsidRPr="005D54FE">
        <w:trPr>
          <w:trHeight w:val="1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«Солонешенский районный краеведческий музей»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95,7</w:t>
            </w:r>
          </w:p>
        </w:tc>
      </w:tr>
      <w:tr w:rsidR="007C0C4B" w:rsidRPr="005D54FE">
        <w:trPr>
          <w:trHeight w:val="2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«Библиотечная информационная система» г. Рубцовск</w:t>
            </w:r>
          </w:p>
        </w:tc>
        <w:tc>
          <w:tcPr>
            <w:tcW w:w="154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 Бийска»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«Павловский многофункциональный центр культуры»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«Культурно-спортивный центр»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краеведческий музей им. В.В.Бианки»*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«Балиндер» г. 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«Усть-Пристанский многофункциональный культурный центр»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«Культурно-информационный центр» Змеиногорского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МБУК «Рубцовский драматический театр»*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«Егорьевская межпоселенческая центральная библиотека»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городской драматический театр»*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88,9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7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88,4</w:t>
            </w:r>
          </w:p>
        </w:tc>
      </w:tr>
    </w:tbl>
    <w:p w:rsidR="007C0C4B" w:rsidRDefault="007C0C4B"/>
    <w:p w:rsidR="007C0C4B" w:rsidRDefault="007C0C4B"/>
    <w:p w:rsidR="007C0C4B" w:rsidRDefault="007C0C4B"/>
    <w:p w:rsidR="007C0C4B" w:rsidRDefault="007C0C4B">
      <w:pPr>
        <w:pStyle w:val="Heading2"/>
        <w:spacing w:line="240" w:lineRule="auto"/>
        <w:rPr>
          <w:rFonts w:ascii="PT Astra Serif" w:hAnsi="PT Astra Serif"/>
          <w:b w:val="0"/>
          <w:bCs/>
        </w:rPr>
      </w:pPr>
      <w:bookmarkStart w:id="20" w:name="_Toc178251573"/>
      <w:r>
        <w:rPr>
          <w:rFonts w:ascii="PT Astra Serif" w:hAnsi="PT Astra Serif"/>
          <w:b w:val="0"/>
          <w:bCs/>
        </w:rPr>
        <w:t>Ранжированный итоговый рейтинг по критерию: «Комфортность условий предоставления услуг»</w:t>
      </w:r>
      <w:bookmarkEnd w:id="20"/>
    </w:p>
    <w:tbl>
      <w:tblPr>
        <w:tblW w:w="0" w:type="auto"/>
        <w:tblLook w:val="00A0"/>
      </w:tblPr>
      <w:tblGrid>
        <w:gridCol w:w="704"/>
        <w:gridCol w:w="7093"/>
        <w:gridCol w:w="1548"/>
      </w:tblGrid>
      <w:tr w:rsidR="007C0C4B" w:rsidRPr="005D54FE">
        <w:trPr>
          <w:trHeight w:val="442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0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 организации</w:t>
            </w:r>
          </w:p>
        </w:tc>
        <w:tc>
          <w:tcPr>
            <w:tcW w:w="154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Итого по критерию 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«Строитель» г. 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«Славгородский городской краеведческий музей»*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города Славгорода*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кукол «Сказка»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краеведческий музей им. В.В.Бианки»*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«Краеведческий музей» г. 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«Театр кукол имени А.К. Брахмана» г. 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 Барнаула»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«Солонешенский районный краеведческий музей»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«Культурно-спортивный центр»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«Библиотечная информационная система» г. 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«Молодёжный центр «Родина»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Локтевского района»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«Северный» г. 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«Балиндер» г. 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 Бийска»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«Павловский многофункциональный центр культуры»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города Барнаула «Музей «Город»*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«Городской Дворец культуры» *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95,5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 культуры города Белокуриха»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для детей и молодежи им. В.С. Золотухина» *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городской драматический театр»*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92,1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музыкальный театр»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краевой театр драмы им. В.М. Шукшина»*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«Усть-Пристанский многофункциональный культурный центр»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«Культурно-информационный центр» Змеиногорского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86,1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«Егорьевская межпоселенческая центральная библиотека»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84,5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 Целинного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МБУК «Рубцовский драматический театр»*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76,4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72,7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64,6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34,3</w:t>
            </w:r>
          </w:p>
        </w:tc>
      </w:tr>
    </w:tbl>
    <w:p w:rsidR="007C0C4B" w:rsidRDefault="007C0C4B">
      <w:pPr>
        <w:spacing w:after="0" w:line="360" w:lineRule="auto"/>
        <w:ind w:firstLine="708"/>
        <w:jc w:val="center"/>
        <w:rPr>
          <w:rFonts w:ascii="PT Astra Serif" w:hAnsi="PT Astra Serif"/>
          <w:bCs/>
        </w:rPr>
      </w:pPr>
    </w:p>
    <w:p w:rsidR="007C0C4B" w:rsidRDefault="007C0C4B">
      <w:pPr>
        <w:spacing w:after="0" w:line="360" w:lineRule="auto"/>
        <w:ind w:firstLine="708"/>
        <w:jc w:val="center"/>
        <w:rPr>
          <w:rFonts w:ascii="PT Astra Serif" w:hAnsi="PT Astra Serif"/>
          <w:bCs/>
        </w:rPr>
      </w:pPr>
    </w:p>
    <w:p w:rsidR="007C0C4B" w:rsidRDefault="007C0C4B">
      <w:pPr>
        <w:pStyle w:val="Heading2"/>
        <w:rPr>
          <w:rFonts w:ascii="PT Astra Serif" w:hAnsi="PT Astra Serif"/>
          <w:b w:val="0"/>
          <w:bCs/>
        </w:rPr>
      </w:pPr>
      <w:bookmarkStart w:id="21" w:name="_Toc178251574"/>
      <w:r>
        <w:rPr>
          <w:rFonts w:ascii="PT Astra Serif" w:hAnsi="PT Astra Serif"/>
          <w:b w:val="0"/>
          <w:bCs/>
        </w:rPr>
        <w:t>Ранжированный итоговый рейтинг по критерию: «Доступность услуг для инвалидов»</w:t>
      </w:r>
      <w:bookmarkEnd w:id="21"/>
    </w:p>
    <w:tbl>
      <w:tblPr>
        <w:tblW w:w="0" w:type="auto"/>
        <w:tblLook w:val="00A0"/>
      </w:tblPr>
      <w:tblGrid>
        <w:gridCol w:w="704"/>
        <w:gridCol w:w="7093"/>
        <w:gridCol w:w="1548"/>
      </w:tblGrid>
      <w:tr w:rsidR="007C0C4B" w:rsidRPr="005D54FE">
        <w:trPr>
          <w:trHeight w:val="442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0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 организации</w:t>
            </w:r>
          </w:p>
        </w:tc>
        <w:tc>
          <w:tcPr>
            <w:tcW w:w="154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Итого по критерию 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кукол «Сказка»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«Театр кукол имени А.К. Брахмана» г. 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города Барнаула «Музей «Город»*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городской драматический театр»*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музыкальный театр»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для детей и молодежи им. В.С. Золотухина»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83,7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краевой театр драмы им. В.М. Шукшина»* г. Барнаул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81,6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«Строитель» г. 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73,4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«Библиотечная информационная система» г. 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72,1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«Северный» г. 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72,1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«Молодёжный центр «Родина»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70,6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«Солонешенский районный краеведческий музей»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70,3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Локтевского района» 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67,5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 Барнаула»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67,0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65,6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65,4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 культуры города Белокуриха»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64,9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63,2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 Бийска»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62,9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62,3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МБУК «Рубцовский драматический театр»*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61,0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59,3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«Культурно-спортивный центр»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58,0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«Егорьевская межпоселенческая центральная библиотека»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56,7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«Славгородский городской краеведческий музей»*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54,0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«Усть-Пристанский многофункциональный культурный центр»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51,7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«Балиндер» г. Заринск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51,3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города Славгорода*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51,3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51,3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51,3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«Краеведческий музей» г. Рубцовск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50,9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50,1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«Городской Дворец культуры» * г. Бийск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«Павловский многофункциональный центр культуры»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46,0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 Целинного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45,6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краеведческий музей им. В.В.Бианки»*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44,7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«Культурно-информационный центр» Змеиногорского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42,9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42,1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41,8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40,3</w:t>
            </w:r>
          </w:p>
        </w:tc>
      </w:tr>
      <w:tr w:rsidR="007C0C4B" w:rsidRPr="005D54FE">
        <w:trPr>
          <w:trHeight w:val="480"/>
        </w:trPr>
        <w:tc>
          <w:tcPr>
            <w:tcW w:w="70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70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15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40,2</w:t>
            </w:r>
          </w:p>
        </w:tc>
      </w:tr>
    </w:tbl>
    <w:p w:rsidR="007C0C4B" w:rsidRDefault="007C0C4B"/>
    <w:p w:rsidR="007C0C4B" w:rsidRDefault="007C0C4B">
      <w:pPr>
        <w:pStyle w:val="Heading2"/>
        <w:rPr>
          <w:b w:val="0"/>
          <w:bCs/>
        </w:rPr>
      </w:pPr>
      <w:bookmarkStart w:id="22" w:name="_Toc178251575"/>
      <w:r>
        <w:rPr>
          <w:b w:val="0"/>
          <w:bCs/>
        </w:rPr>
        <w:t>Ранжированный итоговый рейтинг по критерию:</w:t>
      </w:r>
      <w:bookmarkStart w:id="23" w:name="_Toc178251576"/>
      <w:bookmarkEnd w:id="22"/>
      <w:r>
        <w:rPr>
          <w:b w:val="0"/>
          <w:bCs/>
        </w:rPr>
        <w:t xml:space="preserve"> «Доброжелательность, вежливость работников учреждения»</w:t>
      </w:r>
      <w:bookmarkEnd w:id="23"/>
    </w:p>
    <w:tbl>
      <w:tblPr>
        <w:tblW w:w="0" w:type="auto"/>
        <w:tblLook w:val="00A0"/>
      </w:tblPr>
      <w:tblGrid>
        <w:gridCol w:w="562"/>
        <w:gridCol w:w="7371"/>
        <w:gridCol w:w="1412"/>
      </w:tblGrid>
      <w:tr w:rsidR="007C0C4B" w:rsidRPr="005D54FE">
        <w:trPr>
          <w:trHeight w:val="584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 организации</w:t>
            </w:r>
          </w:p>
        </w:tc>
        <w:tc>
          <w:tcPr>
            <w:tcW w:w="141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Итого по критерию 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«Славгородский городской краеведческий музей»*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 Целинного района»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«Строитель» г. Заринск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«Усть-Пристанский многофункциональный культурный центр»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«Культурно-спортивный центр» г. Бийск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 Барнаула»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«Библиотечная информационная система» г. Рубцовск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«Молодёжный центр «Родина» г. Бийск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Локтевского района» 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«Солонешенский районный краеведческий музей»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города Славгорода*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краеведческий музей им. В.В.Бианки»*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кукол «Сказка» г. Барнаул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«Театр кукол имени А.К. Брахмана» г. Рубцовск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«Краеведческий музей» г. Рубцовск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«Павловский многофункциональный центр культуры»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города Барнаула «Музей «Город»*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99,0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«Балиндер» г. Заринск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«Городской Дворец культуры» * г. Бийск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«Егорьевская межпоселенческая центральная библиотека»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«Северный» г. Заринск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 культуры города Белокуриха»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«Культурно-информационный центр» Змеиногорского района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 Бийска»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для детей и молодежи им. В.С. Золотухина» * г. Барнаул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городской драматический театр»*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музыкальный театр» г. Барнаул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краевой театр драмы им. В.М. Шукшина»* г. Барнаул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7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МБУК «Рубцовский драматический театр»*</w:t>
            </w:r>
          </w:p>
        </w:tc>
        <w:tc>
          <w:tcPr>
            <w:tcW w:w="14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76,4</w:t>
            </w:r>
          </w:p>
        </w:tc>
      </w:tr>
    </w:tbl>
    <w:p w:rsidR="007C0C4B" w:rsidRDefault="007C0C4B"/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Cs/>
          <w:sz w:val="28"/>
          <w:szCs w:val="28"/>
        </w:rPr>
      </w:pPr>
    </w:p>
    <w:p w:rsidR="007C0C4B" w:rsidRDefault="007C0C4B">
      <w:pPr>
        <w:pStyle w:val="Heading2"/>
        <w:spacing w:line="240" w:lineRule="auto"/>
        <w:rPr>
          <w:rFonts w:ascii="PT Astra Serif" w:hAnsi="PT Astra Serif"/>
          <w:b w:val="0"/>
          <w:bCs/>
        </w:rPr>
      </w:pPr>
      <w:bookmarkStart w:id="24" w:name="_Toc178251577"/>
      <w:r>
        <w:rPr>
          <w:rFonts w:ascii="PT Astra Serif" w:hAnsi="PT Astra Serif"/>
          <w:b w:val="0"/>
          <w:bCs/>
        </w:rPr>
        <w:t>Ранжированный итоговый рейтинг по критерию: «Удовлетворенность условиями оказания услуг»</w:t>
      </w:r>
      <w:bookmarkEnd w:id="24"/>
    </w:p>
    <w:tbl>
      <w:tblPr>
        <w:tblW w:w="0" w:type="auto"/>
        <w:tblLook w:val="00A0"/>
      </w:tblPr>
      <w:tblGrid>
        <w:gridCol w:w="562"/>
        <w:gridCol w:w="7230"/>
        <w:gridCol w:w="1553"/>
      </w:tblGrid>
      <w:tr w:rsidR="007C0C4B" w:rsidRPr="005D54FE">
        <w:trPr>
          <w:trHeight w:val="584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23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 организации</w:t>
            </w:r>
          </w:p>
        </w:tc>
        <w:tc>
          <w:tcPr>
            <w:tcW w:w="155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Итого по критерию 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 Барнаула»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«Строитель» г. Заринск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 Целинного района»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«Славгородский городской краеведческий музей»*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«Усть-Пристанский многофункциональный культурный центр»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«Молодёжный центр «Родина» г. Бийск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99,48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«Солонешенский районный краеведческий музей»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99,32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кукол «Сказка» г. Барнаул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«Краеведческий музей» г. Рубцовск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Локтевского района» 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99,23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«Театр кукол имени А.К. Брахмана» г. Рубцовск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99,195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краеведческий музей им. В.В.Бианки»*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99,19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«Библиотечная информационная система» г. Рубцовск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99,19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«Культурно-спортивный центр» г. Бийск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«Городской Дом культуры города Славгорода*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99,06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98,89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«Павловский многофункциональный центр культуры»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98,83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«Северный» г. Заринск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98,79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98,78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«Городской Дворец культуры» * г. Бийск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98,48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98,44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98,34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«Егорьевская межпоселенческая центральная библиотека»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98,14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98,04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97,97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Дом культуры «Балиндер» г. Заринск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города Барнаула «Музей «Город»*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97,86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«Культурно-информационный центр» Змеиногорского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97,77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96,75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«Централизованная библиотечная система г. Бийска»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95,42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«Центр культуры города Белокуриха»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92,61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92,2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«Бийский городской драматический театр»*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92,13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государственный музыкальный театр» г. Барнаул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91,9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КАУ «Алтайский краевой театр драмы им. В.М. Шукшина»* г. Барнаул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90,7</w:t>
            </w:r>
          </w:p>
        </w:tc>
      </w:tr>
      <w:tr w:rsidR="007C0C4B" w:rsidRPr="005D54FE">
        <w:trPr>
          <w:trHeight w:val="48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72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МБУК «Рубцовский драматический театр»*</w:t>
            </w:r>
          </w:p>
        </w:tc>
        <w:tc>
          <w:tcPr>
            <w:tcW w:w="155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76,4</w:t>
            </w:r>
          </w:p>
        </w:tc>
      </w:tr>
    </w:tbl>
    <w:p w:rsidR="007C0C4B" w:rsidRDefault="007C0C4B">
      <w:pPr>
        <w:rPr>
          <w:rFonts w:ascii="PT Astra Serif" w:hAnsi="PT Astra Serif"/>
        </w:rPr>
      </w:pPr>
      <w:r>
        <w:rPr>
          <w:rFonts w:ascii="PT Astra Serif" w:hAnsi="PT Astra Serif"/>
        </w:rPr>
        <w:br w:type="page" w:clear="all"/>
      </w:r>
    </w:p>
    <w:p w:rsidR="007C0C4B" w:rsidRDefault="007C0C4B">
      <w:pPr>
        <w:pStyle w:val="Heading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0"/>
        <w:contextualSpacing w:val="0"/>
        <w:jc w:val="center"/>
        <w:rPr>
          <w:rFonts w:ascii="PT Astra Serif" w:hAnsi="PT Astra Serif"/>
          <w:sz w:val="28"/>
          <w:szCs w:val="28"/>
          <w:lang w:val="ru-RU"/>
        </w:rPr>
      </w:pPr>
      <w:bookmarkStart w:id="25" w:name="_Toc178251578"/>
      <w:r>
        <w:rPr>
          <w:rFonts w:ascii="PT Astra Serif" w:hAnsi="PT Astra Serif"/>
          <w:sz w:val="28"/>
          <w:szCs w:val="28"/>
          <w:lang w:val="ru-RU"/>
        </w:rPr>
        <w:t>ЗАКЛЮЧЕНИЕ</w:t>
      </w:r>
      <w:bookmarkEnd w:id="25"/>
    </w:p>
    <w:p w:rsidR="007C0C4B" w:rsidRDefault="007C0C4B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По результатам проведения независимой оценки качества условий оказания услуг </w:t>
      </w:r>
      <w:r>
        <w:rPr>
          <w:rFonts w:ascii="PT Astra Serif" w:hAnsi="PT Astra Serif" w:cs="PT Astra Serif"/>
          <w:color w:val="000000"/>
          <w:sz w:val="28"/>
          <w:szCs w:val="28"/>
        </w:rPr>
        <w:t>организациями культуры</w:t>
      </w:r>
      <w:r>
        <w:rPr>
          <w:rFonts w:ascii="PT Astra Serif" w:hAnsi="PT Astra Serif" w:cs="PT Astra Serif"/>
          <w:sz w:val="28"/>
          <w:szCs w:val="28"/>
        </w:rPr>
        <w:t xml:space="preserve"> </w:t>
      </w:r>
      <w:r>
        <w:rPr>
          <w:rFonts w:ascii="PT Astra Serif" w:hAnsi="PT Astra Serif" w:cs="PT Astra Serif"/>
          <w:color w:val="000000"/>
          <w:sz w:val="28"/>
          <w:szCs w:val="28"/>
        </w:rPr>
        <w:t>в Алтайской крае</w:t>
      </w:r>
      <w:r>
        <w:rPr>
          <w:rFonts w:ascii="PT Astra Serif" w:hAnsi="PT Astra Serif" w:cs="PT Astra Serif"/>
          <w:sz w:val="28"/>
          <w:szCs w:val="28"/>
        </w:rPr>
        <w:t xml:space="preserve">, </w:t>
      </w:r>
      <w:r>
        <w:rPr>
          <w:rFonts w:ascii="PT Astra Serif" w:hAnsi="PT Astra Serif" w:cs="PT Astra Serif"/>
          <w:bCs/>
          <w:sz w:val="28"/>
          <w:szCs w:val="28"/>
        </w:rPr>
        <w:t xml:space="preserve">среднее значение по пяти критериям независимой оценки качества условий отрасли культуры по всем 49 организациям </w:t>
      </w:r>
      <w:r>
        <w:rPr>
          <w:rFonts w:ascii="PT Astra Serif" w:hAnsi="PT Astra Serif" w:cs="PT Astra Serif"/>
          <w:b/>
          <w:sz w:val="28"/>
          <w:szCs w:val="28"/>
          <w:u w:val="single"/>
        </w:rPr>
        <w:t>составило 89,23 балла.</w:t>
      </w:r>
    </w:p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/>
          <w:sz w:val="28"/>
          <w:szCs w:val="28"/>
          <w:u w:val="single"/>
        </w:rPr>
      </w:pPr>
    </w:p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Средний балл по критерию «Открытость и доступность информации об организации» составил – 96,11</w:t>
      </w: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2 организации набрали максимальный балл – 100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-МБУК «Славгородский городской краеведческий музей»*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МБУК «Централизованная библиотечная система города Славгорода»</w:t>
      </w: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Наименьшие баллы набрали: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МКУК «Волчихинский многофункциональный культурный центр»» Волчихинского района– 88,4.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Средний балл по критерию «Комфортность условий предоставления услуг» составил -92,73</w:t>
      </w: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Организации набравшие наибольшие баллы: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МБУК «Многофункциональный культурный центр» Табунского района - 99,9;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МБУК «Централизованная библиотечная система города Славгорода» - 99,8;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МБУК «Многофункциональный культурный центр» Родинского района -99,8.</w:t>
      </w: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Наименьшие баллы набрал: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МКУК «Волчихинский многофункциональный культурный центр»» Волчихинского района– 34,3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Средний балл по критерию «Доступность услуг для инвалидов» составил – 61,69</w:t>
      </w: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Организации набравшие наибольшие баллы: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- </w:t>
      </w:r>
      <w:r>
        <w:rPr>
          <w:rFonts w:ascii="PT Astra Serif" w:hAnsi="PT Astra Serif"/>
          <w:color w:val="000000"/>
          <w:sz w:val="28"/>
          <w:szCs w:val="28"/>
        </w:rPr>
        <w:t>КАУ «Алтайский государственный театр кукол «Сказка» г. Барнаул 98,7;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- МБУК «Театр кукол имени А.К. Брахмана» г. Рубцовск – 98,5.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Наименьшие баллы набрали: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МКУК «Волчихинский многофункциональный культурный центр»» Волчихинского района-40,2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МБУК «Курьинский многофункциональный культурный центр» Курьинского района-40,3</w:t>
      </w:r>
    </w:p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Средний балл по критерию «Доброжелательность, вежливость работников учреждения» составил -98,05</w:t>
      </w: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3 организации набрали максимальный балл – 100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 МБУК «Славгородский городской краеведческий музей»*;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- МБУК «Многофункциональный культурный центр Целинного района»;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color w:val="000000"/>
          <w:sz w:val="28"/>
          <w:szCs w:val="28"/>
        </w:rPr>
        <w:t>- МБУК «Егорьевский межпоселенческий районный историко-краеведческий музей».</w:t>
      </w: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Наименьшие баллы набрал: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bCs/>
          <w:sz w:val="28"/>
          <w:szCs w:val="28"/>
        </w:rPr>
        <w:t xml:space="preserve">-МБУК «Рубцовский драматический театр»* </w:t>
      </w:r>
      <w:r>
        <w:rPr>
          <w:rFonts w:ascii="PT Astra Serif" w:hAnsi="PT Astra Serif" w:cs="PT Astra Serif"/>
          <w:color w:val="000000"/>
          <w:sz w:val="28"/>
          <w:szCs w:val="28"/>
        </w:rPr>
        <w:t>-75,6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Средний балл по критерию «Удовлетворенность условиями оказания услуг» составил – 97,55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/>
          <w:sz w:val="28"/>
          <w:szCs w:val="28"/>
        </w:rPr>
      </w:pPr>
    </w:p>
    <w:p w:rsidR="007C0C4B" w:rsidRDefault="007C0C4B">
      <w:pPr>
        <w:spacing w:after="0" w:line="240" w:lineRule="auto"/>
        <w:rPr>
          <w:rFonts w:ascii="PT Astra Serif" w:hAnsi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1 организация набрали максимальны балл – 100: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-МБУК «Егорьевский межпоселенческий районный историко-краеведческий музей».</w:t>
      </w:r>
    </w:p>
    <w:p w:rsidR="007C0C4B" w:rsidRDefault="007C0C4B">
      <w:pPr>
        <w:spacing w:after="0" w:line="240" w:lineRule="auto"/>
        <w:rPr>
          <w:rFonts w:ascii="PT Astra Serif" w:hAnsi="PT Astra Serif" w:cs="PT Astra Serif"/>
          <w:bCs/>
          <w:sz w:val="28"/>
          <w:szCs w:val="28"/>
          <w:u w:val="single"/>
        </w:rPr>
      </w:pPr>
      <w:r>
        <w:rPr>
          <w:rFonts w:ascii="PT Astra Serif" w:hAnsi="PT Astra Serif"/>
          <w:bCs/>
          <w:sz w:val="28"/>
          <w:szCs w:val="28"/>
          <w:u w:val="single"/>
        </w:rPr>
        <w:t>Н</w:t>
      </w:r>
      <w:r>
        <w:rPr>
          <w:rFonts w:ascii="PT Astra Serif" w:hAnsi="PT Astra Serif" w:cs="PT Astra Serif"/>
          <w:bCs/>
          <w:sz w:val="28"/>
          <w:szCs w:val="28"/>
          <w:u w:val="single"/>
        </w:rPr>
        <w:t>аименьшие баллы набрал: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bCs/>
          <w:sz w:val="28"/>
          <w:szCs w:val="28"/>
        </w:rPr>
        <w:t>-МБУК «Рубцовский драматический театр»*</w:t>
      </w:r>
      <w:r>
        <w:rPr>
          <w:rFonts w:ascii="PT Astra Serif" w:hAnsi="PT Astra Serif" w:cs="PT Astra Serif"/>
          <w:color w:val="000000"/>
          <w:sz w:val="28"/>
          <w:szCs w:val="28"/>
        </w:rPr>
        <w:t>-76,4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 w:cs="PT Astra Serif"/>
          <w:sz w:val="28"/>
          <w:szCs w:val="28"/>
        </w:rPr>
      </w:pPr>
    </w:p>
    <w:p w:rsidR="007C0C4B" w:rsidRDefault="007C0C4B">
      <w:pPr>
        <w:spacing w:after="0" w:line="240" w:lineRule="auto"/>
        <w:ind w:firstLine="709"/>
        <w:jc w:val="center"/>
        <w:rPr>
          <w:rFonts w:ascii="PT Astra Serif" w:hAnsi="PT Astra Serif" w:cs="PT Astra Serif"/>
          <w:b/>
        </w:rPr>
      </w:pPr>
      <w:r>
        <w:rPr>
          <w:rFonts w:ascii="PT Astra Serif" w:hAnsi="PT Astra Serif" w:cs="PT Astra Serif"/>
          <w:b/>
          <w:sz w:val="28"/>
          <w:szCs w:val="28"/>
        </w:rPr>
        <w:t xml:space="preserve">Рекомендации по улучшению качества условий осуществления деятельности организациями культуры </w:t>
      </w:r>
    </w:p>
    <w:p w:rsidR="007C0C4B" w:rsidRDefault="007C0C4B">
      <w:pPr>
        <w:spacing w:after="0" w:line="240" w:lineRule="auto"/>
        <w:ind w:firstLine="708"/>
        <w:rPr>
          <w:rFonts w:ascii="PT Astra Serif" w:hAnsi="PT Astra Serif" w:cs="PT Astra Serif"/>
          <w:bCs/>
          <w:sz w:val="28"/>
          <w:szCs w:val="28"/>
        </w:rPr>
      </w:pP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1) Для повышения показателей информационной открытости организаций (учреждений) к</w:t>
      </w:r>
      <w:r>
        <w:rPr>
          <w:rFonts w:ascii="PT Astra Serif" w:hAnsi="PT Astra Serif"/>
          <w:sz w:val="28"/>
          <w:szCs w:val="28"/>
        </w:rPr>
        <w:t xml:space="preserve">ультуры рекомендуется устранить выявленные недостатки на информационных стендах и официальных сайтах организаций. 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Важно: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обеспечить размещение и поддержание на качественном уровне информации о деятельности организаций на официальных сайтах в сети «Интернет» и на информационных стендах; 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продолжить деятельность по совершенствованию навигации и поисковой системы на официальных сайтах, удобных и доступных для получателей услуг; 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установить эффективное взаимодействие с постоянными или потенциальными получателями услуг и их законными представителями, системную поддержку работы вкладок «Обратная связь», «Часто задаваемые вопросы», «Независимая оценка качества».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Для повышения показателей комфортности необходимо продолжить совершенствовать материально-техническую базу организаций по обеспечению комфортности услуг, обратив особое внимание на продолжение своевременных реконструкций, капитальных и косметических ремонтных работ помещений организаций; продолжение работы по ремонту и оборудованию санитарно-гигиенических помещений и обеспечение комфортности их использования (чистота помещений, наличие мыла, туалетной бумаги, бумажных полотенец или электросушилок, устранение специфических запахов и др.).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3) Для повышения показателей доступности услуг для инвалидов необходимо оценить возможность (в т. ч. техническую), а также необходимость устранения выявленных недостатков оборудованности организаций, с учетом наличия определенных категорий получателей услуг </w:t>
      </w:r>
      <w:r>
        <w:rPr>
          <w:rFonts w:ascii="PT Astra Serif" w:hAnsi="PT Astra Serif"/>
          <w:sz w:val="28"/>
          <w:szCs w:val="28"/>
        </w:rPr>
        <w:br/>
        <w:t>с ограниченными возможностями.</w:t>
      </w:r>
    </w:p>
    <w:p w:rsidR="007C0C4B" w:rsidRDefault="007C0C4B">
      <w:pPr>
        <w:pStyle w:val="NormalWeb"/>
        <w:spacing w:before="0" w:beforeAutospacing="0" w:after="0" w:afterAutospacing="0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4) </w:t>
      </w:r>
      <w:r>
        <w:rPr>
          <w:rFonts w:ascii="PT Astra Serif" w:hAnsi="PT Astra Serif"/>
          <w:color w:val="000000"/>
          <w:sz w:val="28"/>
          <w:szCs w:val="28"/>
        </w:rPr>
        <w:t xml:space="preserve">Для повышения уровня доброжелательности, вежливости работников организаций важно сохранять структуру доброжелательных и вежливых взаимоотношений в организациях, распространять пример бережного и чуткого служения профессии, повышать уровень психологической стрессо-устойчивости, нравственности и духовности работников организаций. Особенно важно обеспечить соблюдение этических норм работниками организаций, осуществляющими первичный контакт и информирование получателей услуг при непосредственном обращении в организацию и ответственными за непосредственное оказание услуг. Необходимо расширять систему поддержки развития личностного и профессионального потенциала опытных и молодых работников организаций, постоянного материального </w:t>
      </w:r>
      <w:r>
        <w:rPr>
          <w:rFonts w:ascii="PT Astra Serif" w:hAnsi="PT Astra Serif"/>
          <w:color w:val="000000"/>
          <w:sz w:val="28"/>
          <w:szCs w:val="28"/>
        </w:rPr>
        <w:br/>
        <w:t>и морального стимулирования и качественной их деятельности, проявления работниками примера здорового образа жизни.</w:t>
      </w:r>
    </w:p>
    <w:p w:rsidR="007C0C4B" w:rsidRDefault="007C0C4B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5) </w:t>
      </w:r>
      <w:r>
        <w:rPr>
          <w:rFonts w:ascii="PT Astra Serif" w:hAnsi="PT Astra Serif"/>
          <w:color w:val="000000"/>
          <w:sz w:val="28"/>
          <w:szCs w:val="28"/>
        </w:rPr>
        <w:t xml:space="preserve">Для повышения уровня удовлетворенности условиями оказания услуг важно продолжить повышать профессиональные и личностные компетенции работников организаций по участию в управлении качеством, принятию решений по улучшению качества оказания услуг. </w:t>
      </w:r>
    </w:p>
    <w:p w:rsidR="007C0C4B" w:rsidRDefault="007C0C4B">
      <w:pPr>
        <w:spacing w:after="0"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7C0C4B" w:rsidRDefault="007C0C4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 w:clear="all"/>
      </w:r>
    </w:p>
    <w:p w:rsidR="007C0C4B" w:rsidRDefault="007C0C4B">
      <w:pPr>
        <w:pStyle w:val="Heading2"/>
        <w:rPr>
          <w:rFonts w:ascii="PT Astra Serif" w:hAnsi="PT Astra Serif"/>
        </w:rPr>
      </w:pPr>
      <w:bookmarkStart w:id="26" w:name="_Toc178251579"/>
      <w:r>
        <w:rPr>
          <w:rFonts w:ascii="PT Astra Serif" w:hAnsi="PT Astra Serif"/>
        </w:rPr>
        <w:t>Замечания, выявленные по результатам независимой оценки</w:t>
      </w:r>
      <w:bookmarkEnd w:id="26"/>
    </w:p>
    <w:tbl>
      <w:tblPr>
        <w:tblW w:w="9355" w:type="dxa"/>
        <w:tblLayout w:type="fixed"/>
        <w:tblLook w:val="00A0"/>
      </w:tblPr>
      <w:tblGrid>
        <w:gridCol w:w="708"/>
        <w:gridCol w:w="2735"/>
        <w:gridCol w:w="5912"/>
      </w:tblGrid>
      <w:tr w:rsidR="007C0C4B" w:rsidRPr="005D54FE">
        <w:trPr>
          <w:trHeight w:val="570"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27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591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Замечания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br/>
              <w:t>о материально-техническом обеспечении предоставления услуг организацией культуры.</w:t>
            </w:r>
          </w:p>
          <w:p w:rsidR="007C0C4B" w:rsidRDefault="007C0C4B">
            <w:pPr>
              <w:spacing w:after="0" w:line="240" w:lineRule="auto"/>
              <w:ind w:left="35"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города Барнаула «Музей «Город»*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питьевая воды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«Централизованная библиотечная система г. Барнаула»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br/>
              <w:t xml:space="preserve">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«Центр культуры города Белокуриха»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«Городской Дворец культуры» * г. Бийск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сменные кресла-коляски;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работниками организации, прошедшими необходимое обучение по сопровождению инвалидов в организации; возможности предоставления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«Культурно-спортивный центр» г. Бийск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комфортности: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организации)ю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возможность оказать помощь,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«Молодёжный центр «Родина» г. Бийск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«Бийский городской драматический театр»*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адрес электронной почты.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 структура организации культуры, режим, график работы, контактные телефоны, адреса электронной почты; фамилии, имена, отчества, должности руководящего состава организации культуры, ее структурных подразделений и филиалов (при их наличии);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«Централизованная библиотечная система г. Бийска»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информация о планируемых мероприятиях.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«Бийский краеведческий музей им. В.В.Бианки»*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«Городской Дом культуры «Строитель» г. Заринск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информация о материально-техническом обеспечении предоставления услуг организацией культуры.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Дом культуры «Северный» г. Заринск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Дом культуры «Балиндер» г. Заринск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комфортности: чистота и соблюдение сан. норм.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(тифлосурдопереводчика);  возможность оказать помощь,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«Библиотечная информационная система» г. Рубцовск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«Рубцовский драматический театр»*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расширенные  дверные проемы, поручни на путях следования,  адаптированные лифты;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«Краеведческий музей» г. Рубцовск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«Театр кукол имени А.К. Брахмана» г. Рубцовск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«Славгородский городской краеведческий музей»*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возможность предоставления инвалидам по слуху (слуху и зрению) услуг сурдопереводчика (тифлосурдопереводчика);  возможность оказать помощь,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«Городской Дом культуры города Славгорода*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комфортности: питьевая воды (для посетителей организации).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оказать помощь,  работниками организации, прошедшими необходимое обучение по сопровождению инвалидов в организации.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специально оборудованные санитарно-гигиенические помещения;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санитарно-гигиенические помещения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место нахождения организации культуры и ее филиалов (при наличии);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дата создания организации культуры, сведения об учредителе (учредителях); 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организации); санитарно-гигиенические помещения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информация о материально-техническом обеспечении предоставления услуг организацией культуры. В организации культуры (её филиалах/структурных подразделениях) полностью или частично отсутствует информация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санитарно-гигиенические помещения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МУК «Егорьевская межпоселенческая центральная библиотека»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место нахождения организации культуры и ее филиалов (при наличии);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виды предоставляемых услуг организацией культуры; перечень оказываемых платных услуг; цены (тарифы) на услуги, копии документов о порядке предоставления услуг за плату, нормативных правовых актов, устанавливающих цены (тарифы) на услуги;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питьевая воды (для посетителей организации); санитарно-гигиенические помещения (для посетителей организации);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«Культурно-информационный центр» Змеиногорского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сменные кресла-коляски;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отсутствуют следующие средства обратной связи: анкета оценки качества оказания услуг или ссылка на нее.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форма для подачи электронного обращения или получения консультации.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питьевая воды (для посетителей организации); санитарно-гигиенические помещения (для посетителей организации); возможность доехать до организации на общественном транспорте, наличие парковки.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Локтевского района»</w:t>
            </w:r>
            <w:r w:rsidRPr="005D54FE">
              <w:rPr>
                <w:rFonts w:ascii="PT Astra Serif" w:hAnsi="PT Astra Serif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санитарно-гигиенические помещения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«Павловский многофункциональный центр культуры»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место нахождения организации культуры и ее филиалов (при наличии);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форма для подачи электронного обращения или получения консультации.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форма для подачи электронного обращения или получения консультации;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планируемых мероприятиях;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перечень оказываемых платных услуг; цены (тарифы) на услуги, копии документов о порядке предоставления услуг за плату, нормативных правовых актов, устанавливающих цены (тарифы) на услуги.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санитарно-гигиенические помещения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 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«Солонешенский районный краеведческий музей»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На официальном сайте организации культуры отсутствуют следующие средства обратной связи: форма для подачи электронного обращения или получения консультации.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 На официальном сайте организации культуры отсутствуют следующие средства обратной связи: форма для подачи электронного обращения или получения консультации.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полностью или частично отсутствует информация: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«Усть-Пристанский многофункциональный культурный центр»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форма для подачи электронного обращения или получения консультации;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санитарно-гигиенические помещения (для посетителей организации); возможность доехать до организации на общественном транспорте, наличие парковки.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 Целинного района»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санитарно-гигиенические помещения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полностью или частично отсутствует информация на информационных стендах: перечень оказываемых платных услуг; цены (тарифы) на услуги, копии документов о порядке предоставления услуг за плату, нормативных правовых актов, устанавливающих цены (тарифы) на услуги;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отсутствуют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полностью или частично отсутствует информация: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краевой театр драмы им. В.М. Шукшина»* г. Барнаул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государственный театр для детей и молодежи им. В.С. Золотухина» г. Барнаул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отсутствуют следующие условия доступности услуг для инвалидов: выделенные стоянки для автотранспортных средств инвалидов; дублирование надписей, знаков и иной текстовой и графической информации знаками, выполненными рельефно-точечным шрифтом Брайля; возможность оказать помощь, работниками организации, прошедшими необходимое обучение по сопровождению инвалидов в организации; 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государственный музыкальный театр» г. Барнаул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70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государственный театр кукол «Сказка» г. Барнаул</w:t>
            </w:r>
          </w:p>
        </w:tc>
        <w:tc>
          <w:tcPr>
            <w:tcW w:w="59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отсутствуют следующие условия доступности услуг для инвалидов: дублирование для инвалидов по слуху и зрению звуковой и зрительной информации.</w:t>
            </w:r>
          </w:p>
        </w:tc>
      </w:tr>
    </w:tbl>
    <w:p w:rsidR="007C0C4B" w:rsidRDefault="007C0C4B">
      <w:pPr>
        <w:pStyle w:val="ListParagraph"/>
        <w:ind w:left="1068"/>
        <w:jc w:val="both"/>
        <w:rPr>
          <w:rFonts w:ascii="PT Astra Serif" w:hAnsi="PT Astra Serif"/>
        </w:rPr>
      </w:pPr>
    </w:p>
    <w:p w:rsidR="007C0C4B" w:rsidRDefault="007C0C4B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br w:type="page" w:clear="all"/>
      </w:r>
    </w:p>
    <w:p w:rsidR="007C0C4B" w:rsidRDefault="007C0C4B">
      <w:pPr>
        <w:pStyle w:val="Heading2"/>
        <w:rPr>
          <w:rFonts w:ascii="PT Astra Serif" w:hAnsi="PT Astra Serif"/>
          <w:sz w:val="24"/>
          <w:szCs w:val="24"/>
        </w:rPr>
      </w:pPr>
      <w:bookmarkStart w:id="27" w:name="_Toc178251580"/>
      <w:r>
        <w:rPr>
          <w:rFonts w:ascii="PT Astra Serif" w:hAnsi="PT Astra Serif"/>
          <w:sz w:val="24"/>
          <w:szCs w:val="24"/>
        </w:rPr>
        <w:t>Предложения для улучшения качества предоставления услуг.</w:t>
      </w:r>
      <w:bookmarkEnd w:id="27"/>
    </w:p>
    <w:tbl>
      <w:tblPr>
        <w:tblW w:w="0" w:type="auto"/>
        <w:tblLayout w:type="fixed"/>
        <w:tblLook w:val="00A0"/>
      </w:tblPr>
      <w:tblGrid>
        <w:gridCol w:w="562"/>
        <w:gridCol w:w="2878"/>
        <w:gridCol w:w="5905"/>
      </w:tblGrid>
      <w:tr w:rsidR="007C0C4B" w:rsidRPr="005D54FE">
        <w:trPr>
          <w:trHeight w:val="57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287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590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Предложения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 xml:space="preserve">МБУК «Культурно-просветительский центр «Планетарий»* г. Барнаул 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left="35"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информация о материально-техническом обеспечении предоставления услуг организацией культуры.</w:t>
            </w:r>
          </w:p>
          <w:p w:rsidR="007C0C4B" w:rsidRDefault="007C0C4B">
            <w:pPr>
              <w:spacing w:after="0" w:line="240" w:lineRule="auto"/>
              <w:ind w:left="35"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(тифлосурдопереводчика); 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города Барнаула «Музей «Город»*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питьевая воды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«Централизованная библиотечная система г. Барнаула»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«Центр культуры города Белокуриха»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«Городской Дворец культуры» * г. Бийск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сменные кресла-коляски;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«Культурно-спортивный центр» г. Бийск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организации); 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«Молодёжный центр «Родина» г. Бийск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«Бийский городской драматический театр»*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адрес электронной почты.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 На официальном сайте организации культуры дополнить информацию: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 структура организации культуры, режим, график работы, контактные телефоны, адреса электронной почты; фамилии, имена, отчества, должности руководящего состава организации культуры, ее структурных подразделений и филиалов (при их наличии);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«Централизованная библиотечная система г. Бийска»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информация о планируемых мероприятиях.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«Бийский краеведческий музей им. В.В.Бианки»*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«Городской Дом культуры «Строитель» г. Заринск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информация о материально-техническом обеспечении предоставления услуг организацией культуры.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Дом культуры «Северный» г. Заринск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Дом культуры «Балиндер» г. Заринск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комфортности: чистота и соблюдение сан. норм; 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«Библиотечная информационная система» г. Рубцовск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«Рубцовский драматический театр»*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расширенные  дверные проемы, поручни на путях следования,  адаптированные лифты;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«Краеведческий музей» г. Рубцовск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«Театр кукол имени А.К. Брахмана» г. Рубцовск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«Славгородский городской краеведческий музей»*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«Городской Дом культуры города Славгорода*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комфортности: питьевая воды (для посетителей организации).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«Централизованная библиотечная система города Славгорода»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оказать помощь,  работниками организации, прошедшими необходимое обучение по сопровождению инвалидов в организации.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 xml:space="preserve">МБУК «Многофункциональный культурный центр» Бийского района Алтайского края» 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специально оборудованные санитарно-гигиенические помещения;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Бурлинского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санитарно-гигиенические помещения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«Волчихинский многофункциональный культурный центр»» Волчихинского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место нахождения организации культуры и ее филиалов (при наличии);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дата создания организации культуры, сведения об учредителе (учредителях); 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организации); санитарно-гигиенические помещения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МУК «Егорьевский межпоселенческий районный культурный досуговый центр»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информация о материально-техническом обеспечении предоставления услуг организацией культуры.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санитарно-гигиенические помещения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МУК «Егорьевская межпоселенческая центральная библиотека»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место нахождения организации культуры и ее филиалов (при наличии);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виды предоставляемых услуг организацией культуры; перечень оказываемых платных услуг; цены (тарифы) на услуги, копии документов о порядке предоставления услуг за плату, нормативных правовых актов, устанавливающих цены (тарифы) на услуги;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питьевая воды (для посетителей организации); санитарно-гигиенические помещения (для посетителей организации);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«Егорьевский межпоселенческий районный историко-краеведческий музей»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«Культурно-информационный центр» Змеиногорского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«Зональный многофункциональный культурный центр» Зонального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сменные кресла-коляски;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центр»» Ключевского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добавить следующие средства обратной связи: анкета оценки качества оказания услуг или ссылка на нее.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центр»» Красногорского района Алтайского края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форма для подачи электронного обращения или получения консультации.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«Курьинский многофункциональный культурный центр» Курьинского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 «Многофункциональный культурный центр» Кытмановского района»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питьевая воды (для посетителей организации); санитарно-гигиенические помещения (для посетителей организации); возможность доехать до организации на общественном транспорте, наличие парковки.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Локтевского района»</w:t>
            </w:r>
            <w:r w:rsidRPr="005D54FE">
              <w:rPr>
                <w:rFonts w:ascii="PT Astra Serif" w:hAnsi="PT Astra Serif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санитарно-гигиенические помещения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Немецкого национального района»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«Павловский многофункциональный центр культуры»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место нахождения организации культуры и ее филиалов (при наличии);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учредителя/учредителей;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форма для подачи электронного обращения или получения консультации.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Поспелихинского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Родинского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перечень оказываемых платных услуг; цены (тарифы) на услуги, копии документов о порядке предоставления услуг за плату, нормативных правовых актов, устанавливающих цены (тарифы) на услуги.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форма для подачи электронного обращения или получения консультации;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планируемых мероприятиях;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Советского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санитарно-гигиенические помещения (для посетителей организации).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Солонешенского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«Солонешенский районный краеведческий музей»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На официальном сайте организации культуры добавить следующие средства обратной связи: форма для подачи электронного обращения или получения консультации.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Табунского района 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форма для подачи электронного обращения или получения консультации.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центр» Угловского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 официальном сайте организации культуры дополнить информацию: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учреждения; результаты независимой оценки качества оказания услуг организациями культуры, а также предложения об улучшении качества их деятельности. 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«Усть-Пристанский многофункциональный культурный центр»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санитарно-гигиенические помещения (для посетителей организации); возможность доехать до организации на общественном транспорте, наличие парковки.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форма для подачи электронного обращения или получения консультации;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МБУК «Многофункциональный культурный центр Целинного района»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санитарно-гигиенические помещения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МКУК «Многофункциональный культурный центр» Шелаболихинского района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необходимо дополнить информацию на информационных стендах: перечень оказываемых платных услуг; цены (тарифы) на услуги, копии документов о порядке предоставления услуг за плату, нормативных правовых актов, устанавливающих цены (тарифы) на услуги;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добавить следующие средства обратной связи: анкета оценки качества оказания услуг или ссылка на нее.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 официальном сайте организации культуры дополнить информацию: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 информация о материально-техническом обеспечении предоставления услуг организацией культуры; информация о выполнении государственного (муниципального) задания, отчет о результатах деятельности учреждения.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комфортности: комфортная зона отдыха (ожидания) оборудованная мебелью: стульями, креслами, лавочками (для посетителей организации); навигация внутри организации (таблички на всех дверях и кабинетах с указанием названия, навигационные панели и стрелки); питьевая воды (для посетителей организации); возможность доехать до организации на общественном транспорте, наличие парковки; доступность записи на получение услуги (по телефону, на официальном сайте организации социальной сферы в сети "Интернет",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входные группы оборудованные пандусами;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 возможность оказать помощь,  работниками организации, прошедшими необходимое обучение по сопровождению инвалидов в организации; возможности предоставления  услуг в дистанционном режиме или на дому.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краевой театр драмы им. В.М. Шукшина»* г. Барнаул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 организации культуры (её филиалах/структурных подразделениях) обеспечить следующие условия доступности услуг для инвалидов: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(тифлосурдопереводчика).  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государственный театр для детей и молодежи им. В.С. Золотухина»* г. Барнаул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выделенные стоянки для автотранспортных средств инвалидов; дублирование надписей, знаков и иной текстовой и графической информации знаками, выполненными рельефно-точечным шрифтом Брайля; возможность оказать помощь,  работниками организации, прошедшими необходимое обучение по сопровождению инвалидов в организации.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государственный музыкальный театр» г. Барнаул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дублирование для инвалидов по слуху и зрению звуковой и зрительной информации; возможность предоставления инвалидам по слуху (слуху и зрению) услуг сурдопереводчика (тифлосурдопереводчика).</w:t>
            </w:r>
          </w:p>
        </w:tc>
      </w:tr>
      <w:tr w:rsidR="007C0C4B" w:rsidRPr="005D54FE">
        <w:trPr>
          <w:trHeight w:val="570"/>
        </w:trPr>
        <w:tc>
          <w:tcPr>
            <w:tcW w:w="5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Default="007C0C4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28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0C4B" w:rsidRPr="005D54FE" w:rsidRDefault="007C0C4B">
            <w:pPr>
              <w:rPr>
                <w:rFonts w:ascii="PT Astra Serif" w:hAnsi="PT Astra Serif" w:cs="Calibri"/>
                <w:color w:val="000000"/>
              </w:rPr>
            </w:pPr>
            <w:r w:rsidRPr="005D54FE">
              <w:rPr>
                <w:rFonts w:ascii="PT Astra Serif" w:hAnsi="PT Astra Serif" w:cs="Calibri"/>
                <w:color w:val="000000"/>
              </w:rPr>
              <w:t>КАУ «Алтайский государственный театр кукол «Сказка» г. Барнаул</w:t>
            </w:r>
          </w:p>
        </w:tc>
        <w:tc>
          <w:tcPr>
            <w:tcW w:w="590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0C4B" w:rsidRDefault="007C0C4B">
            <w:pPr>
              <w:spacing w:after="0" w:line="240" w:lineRule="auto"/>
              <w:ind w:firstLine="318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 организации культуры (её филиалах/структурных подразделениях) обеспечить следующие условия доступности услуг для инвалидов: дублирование для инвалидов по слуху и зрению звуковой и зрительной информации.</w:t>
            </w:r>
          </w:p>
        </w:tc>
      </w:tr>
    </w:tbl>
    <w:p w:rsidR="007C0C4B" w:rsidRDefault="007C0C4B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</w:p>
    <w:sectPr w:rsidR="007C0C4B" w:rsidSect="007C5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C4B" w:rsidRDefault="007C0C4B">
      <w:pPr>
        <w:spacing w:after="0" w:line="240" w:lineRule="auto"/>
      </w:pPr>
      <w:r>
        <w:separator/>
      </w:r>
    </w:p>
  </w:endnote>
  <w:endnote w:type="continuationSeparator" w:id="0">
    <w:p w:rsidR="007C0C4B" w:rsidRDefault="007C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Astra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4B" w:rsidRDefault="007C0C4B">
    <w:pPr>
      <w:pStyle w:val="Footer"/>
      <w:jc w:val="center"/>
      <w:rPr>
        <w:rFonts w:ascii="PT Astra Serif" w:hAnsi="PT Astra Serif" w:cs="PT Astra Serif"/>
        <w:sz w:val="24"/>
        <w:szCs w:val="24"/>
      </w:rPr>
    </w:pPr>
    <w:fldSimple w:instr="PAGE \* MERGEFORMAT">
      <w:r w:rsidRPr="00567692">
        <w:rPr>
          <w:rFonts w:ascii="PT Astra Serif" w:hAnsi="PT Astra Serif" w:cs="PT Astra Serif"/>
          <w:noProof/>
          <w:sz w:val="24"/>
          <w:szCs w:val="24"/>
        </w:rPr>
        <w:t>96</w:t>
      </w:r>
    </w:fldSimple>
  </w:p>
  <w:p w:rsidR="007C0C4B" w:rsidRDefault="007C0C4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4B" w:rsidRDefault="007C0C4B">
    <w:pPr>
      <w:pStyle w:val="Footer"/>
      <w:jc w:val="center"/>
    </w:pPr>
    <w:fldSimple w:instr="PAGE   \* MERGEFORMAT">
      <w:r>
        <w:t>2</w:t>
      </w:r>
    </w:fldSimple>
  </w:p>
  <w:p w:rsidR="007C0C4B" w:rsidRDefault="007C0C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C4B" w:rsidRDefault="007C0C4B">
      <w:pPr>
        <w:spacing w:after="0" w:line="240" w:lineRule="auto"/>
      </w:pPr>
      <w:r>
        <w:separator/>
      </w:r>
    </w:p>
  </w:footnote>
  <w:footnote w:type="continuationSeparator" w:id="0">
    <w:p w:rsidR="007C0C4B" w:rsidRDefault="007C0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4377"/>
    <w:multiLevelType w:val="hybridMultilevel"/>
    <w:tmpl w:val="FFFFFFFF"/>
    <w:lvl w:ilvl="0" w:tplc="CC92B6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F84D6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E0DF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930DB5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54387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530595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9F6A82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378FD3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66063E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E35E8B"/>
    <w:multiLevelType w:val="hybridMultilevel"/>
    <w:tmpl w:val="FFFFFFFF"/>
    <w:lvl w:ilvl="0" w:tplc="A9D0029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430B81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41EDDB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D841B0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5264CC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BF20BD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54C82C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5F8E3D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C94E26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E461B3"/>
    <w:multiLevelType w:val="hybridMultilevel"/>
    <w:tmpl w:val="ADDEAB3A"/>
    <w:lvl w:ilvl="0" w:tplc="5D38BE5A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379CAA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6F62F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A98C3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6D6F0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2EE68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C6C97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D0C4E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6E8AE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DF826FC"/>
    <w:multiLevelType w:val="hybridMultilevel"/>
    <w:tmpl w:val="FFFFFFFF"/>
    <w:lvl w:ilvl="0" w:tplc="B96AB0B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0E6B7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912B6F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CFC251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760E73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824A0F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B5CB72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0D4BCD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8D256A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433B05"/>
    <w:multiLevelType w:val="hybridMultilevel"/>
    <w:tmpl w:val="FFFFFFFF"/>
    <w:lvl w:ilvl="0" w:tplc="BA0C0B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4"/>
      </w:rPr>
    </w:lvl>
    <w:lvl w:ilvl="1" w:tplc="CB866AF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BE5A1B9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9402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D422D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65AB15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28572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F6803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4D6BA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1219DE"/>
    <w:multiLevelType w:val="hybridMultilevel"/>
    <w:tmpl w:val="FFFFFFFF"/>
    <w:lvl w:ilvl="0" w:tplc="0592EF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B5C02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485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AEA0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820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0E7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5C1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826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4879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E03F2"/>
    <w:multiLevelType w:val="hybridMultilevel"/>
    <w:tmpl w:val="FFFFFFFF"/>
    <w:lvl w:ilvl="0" w:tplc="1930C93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E8164D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82CC92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D3DAF1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847C2A32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24FC585E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9904B41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3E48A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BC62B600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82A25A4"/>
    <w:multiLevelType w:val="hybridMultilevel"/>
    <w:tmpl w:val="2A4029A2"/>
    <w:lvl w:ilvl="0" w:tplc="6F1CF07A">
      <w:start w:val="1"/>
      <w:numFmt w:val="upperRoman"/>
      <w:lvlText w:val="%1."/>
      <w:lvlJc w:val="right"/>
      <w:pPr>
        <w:ind w:left="786" w:hanging="360"/>
      </w:pPr>
      <w:rPr>
        <w:rFonts w:cs="Times New Roman" w:hint="default"/>
      </w:rPr>
    </w:lvl>
    <w:lvl w:ilvl="1" w:tplc="2864CA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B922C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7AFF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E5291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5A72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88CF5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A9E92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B9474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184D723A"/>
    <w:multiLevelType w:val="hybridMultilevel"/>
    <w:tmpl w:val="FFFFFFFF"/>
    <w:lvl w:ilvl="0" w:tplc="E4F6431C">
      <w:start w:val="1"/>
      <w:numFmt w:val="decimal"/>
      <w:lvlText w:val="%1."/>
      <w:lvlJc w:val="left"/>
      <w:pPr>
        <w:ind w:left="1429" w:hanging="360"/>
      </w:pPr>
      <w:rPr>
        <w:rFonts w:cs="Times New Roman"/>
        <w:b/>
        <w:i w:val="0"/>
      </w:rPr>
    </w:lvl>
    <w:lvl w:ilvl="1" w:tplc="137495D2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42E0E8DC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1321A10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5D483156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10ECB126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274C0EC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D6AE8FE4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92E61556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18D54901"/>
    <w:multiLevelType w:val="hybridMultilevel"/>
    <w:tmpl w:val="FFFFFFFF"/>
    <w:lvl w:ilvl="0" w:tplc="C818D78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59A1B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BCCEA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9EC394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A847F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7583E1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CEFF0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C22E4A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8B0EF9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522345"/>
    <w:multiLevelType w:val="hybridMultilevel"/>
    <w:tmpl w:val="FFFFFFFF"/>
    <w:lvl w:ilvl="0" w:tplc="A70C26FA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B27830A0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E364174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5AA1FE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3D20C0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A6A95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0BC67C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154B45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4BCC11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935535"/>
    <w:multiLevelType w:val="hybridMultilevel"/>
    <w:tmpl w:val="598243B2"/>
    <w:lvl w:ilvl="0" w:tplc="63260466">
      <w:start w:val="3"/>
      <w:numFmt w:val="decimal"/>
      <w:lvlText w:val="%1."/>
      <w:lvlJc w:val="left"/>
      <w:pPr>
        <w:ind w:left="274" w:firstLine="435"/>
      </w:pPr>
      <w:rPr>
        <w:rFonts w:cs="Times New Roman" w:hint="default"/>
        <w:i/>
      </w:rPr>
    </w:lvl>
    <w:lvl w:ilvl="1" w:tplc="09F66F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29CD5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506B1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E4CAE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F5076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20A56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EB8F4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9C4E8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1EEA40FA"/>
    <w:multiLevelType w:val="hybridMultilevel"/>
    <w:tmpl w:val="FFFFFFFF"/>
    <w:lvl w:ilvl="0" w:tplc="EB64ED3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4F54CD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EC1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AC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ECDD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D2E9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6A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05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BCB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388A"/>
    <w:multiLevelType w:val="hybridMultilevel"/>
    <w:tmpl w:val="FFFFFFFF"/>
    <w:lvl w:ilvl="0" w:tplc="953241BE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9C4EFB1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D52FDC6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1F9886C0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EB7819EE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3821D80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1E08719C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80005DE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80CEDDA2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22F55774"/>
    <w:multiLevelType w:val="hybridMultilevel"/>
    <w:tmpl w:val="FFFFFFFF"/>
    <w:lvl w:ilvl="0" w:tplc="8EEA2DE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9C627E2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78F26D0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70692B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84AB326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62DAA54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504C51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F2CC2B6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683647A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9D6A87"/>
    <w:multiLevelType w:val="hybridMultilevel"/>
    <w:tmpl w:val="FFFFFFFF"/>
    <w:lvl w:ilvl="0" w:tplc="1E5C10E6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92D6AAD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E526D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FC89D1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1BA475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EECDA5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C6624B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DEEE3D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450E24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5D80E4D"/>
    <w:multiLevelType w:val="hybridMultilevel"/>
    <w:tmpl w:val="FFFFFFFF"/>
    <w:lvl w:ilvl="0" w:tplc="B2A88A5A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69CEA4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AA6E54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50706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6FC36E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1C0882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3886F5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7946A8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792443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6971BE1"/>
    <w:multiLevelType w:val="hybridMultilevel"/>
    <w:tmpl w:val="FFFFFFFF"/>
    <w:lvl w:ilvl="0" w:tplc="5964A962">
      <w:start w:val="1"/>
      <w:numFmt w:val="bullet"/>
      <w:lvlText w:val=""/>
      <w:lvlJc w:val="left"/>
      <w:pPr>
        <w:tabs>
          <w:tab w:val="num" w:pos="916"/>
        </w:tabs>
        <w:ind w:left="916" w:hanging="360"/>
      </w:pPr>
      <w:rPr>
        <w:rFonts w:ascii="Wingdings" w:hAnsi="Wingdings" w:hint="default"/>
        <w:b w:val="0"/>
        <w:i w:val="0"/>
        <w:sz w:val="28"/>
      </w:rPr>
    </w:lvl>
    <w:lvl w:ilvl="1" w:tplc="C6FC35A0">
      <w:start w:val="1"/>
      <w:numFmt w:val="decimal"/>
      <w:lvlText w:val="%2."/>
      <w:lvlJc w:val="left"/>
      <w:pPr>
        <w:tabs>
          <w:tab w:val="num" w:pos="1418"/>
        </w:tabs>
        <w:ind w:left="1418" w:hanging="360"/>
      </w:pPr>
      <w:rPr>
        <w:rFonts w:cs="Times New Roman"/>
      </w:rPr>
    </w:lvl>
    <w:lvl w:ilvl="2" w:tplc="8280F9E2">
      <w:start w:val="1"/>
      <w:numFmt w:val="decimal"/>
      <w:lvlText w:val="%3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3" w:tplc="068A1CE8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4" w:tplc="380A5AE8">
      <w:start w:val="1"/>
      <w:numFmt w:val="decimal"/>
      <w:lvlText w:val="%5."/>
      <w:lvlJc w:val="left"/>
      <w:pPr>
        <w:tabs>
          <w:tab w:val="num" w:pos="3578"/>
        </w:tabs>
        <w:ind w:left="3578" w:hanging="360"/>
      </w:pPr>
      <w:rPr>
        <w:rFonts w:cs="Times New Roman"/>
      </w:rPr>
    </w:lvl>
    <w:lvl w:ilvl="5" w:tplc="135AD660">
      <w:start w:val="1"/>
      <w:numFmt w:val="decimal"/>
      <w:lvlText w:val="%6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6" w:tplc="D4288980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7" w:tplc="7042F01C">
      <w:start w:val="1"/>
      <w:numFmt w:val="decimal"/>
      <w:lvlText w:val="%8."/>
      <w:lvlJc w:val="left"/>
      <w:pPr>
        <w:tabs>
          <w:tab w:val="num" w:pos="5738"/>
        </w:tabs>
        <w:ind w:left="5738" w:hanging="360"/>
      </w:pPr>
      <w:rPr>
        <w:rFonts w:cs="Times New Roman"/>
      </w:rPr>
    </w:lvl>
    <w:lvl w:ilvl="8" w:tplc="1D0A63A2">
      <w:start w:val="1"/>
      <w:numFmt w:val="decimal"/>
      <w:lvlText w:val="%9."/>
      <w:lvlJc w:val="left"/>
      <w:pPr>
        <w:tabs>
          <w:tab w:val="num" w:pos="6458"/>
        </w:tabs>
        <w:ind w:left="6458" w:hanging="360"/>
      </w:pPr>
      <w:rPr>
        <w:rFonts w:cs="Times New Roman"/>
      </w:rPr>
    </w:lvl>
  </w:abstractNum>
  <w:abstractNum w:abstractNumId="18">
    <w:nsid w:val="32FF2443"/>
    <w:multiLevelType w:val="hybridMultilevel"/>
    <w:tmpl w:val="FFFFFFFF"/>
    <w:lvl w:ilvl="0" w:tplc="B33811D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D79863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305C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4A3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0243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A28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701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6A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7C0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F053F"/>
    <w:multiLevelType w:val="hybridMultilevel"/>
    <w:tmpl w:val="FFFFFFFF"/>
    <w:lvl w:ilvl="0" w:tplc="D024A6A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D0B09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B08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03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6BC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447A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69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BA9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0A7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D24FDD"/>
    <w:multiLevelType w:val="hybridMultilevel"/>
    <w:tmpl w:val="FFFFFFFF"/>
    <w:lvl w:ilvl="0" w:tplc="338AA6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8FC64A60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C1AC757A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3A0AEF0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8F507B1E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96F0E45A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E3FA8B3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703E6D5C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C0BA1E3C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3BA02AB7"/>
    <w:multiLevelType w:val="hybridMultilevel"/>
    <w:tmpl w:val="FFFFFFFF"/>
    <w:lvl w:ilvl="0" w:tplc="D2D26C22">
      <w:start w:val="1"/>
      <w:numFmt w:val="bullet"/>
      <w:lvlText w:val="+"/>
      <w:lvlJc w:val="left"/>
      <w:pPr>
        <w:ind w:left="720" w:hanging="360"/>
      </w:pPr>
      <w:rPr>
        <w:rFonts w:ascii="Times New Roman" w:hAnsi="Times New Roman" w:hint="default"/>
        <w:b/>
        <w:i w:val="0"/>
        <w:sz w:val="28"/>
      </w:rPr>
    </w:lvl>
    <w:lvl w:ilvl="1" w:tplc="C6C63A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D09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66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EB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A042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25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A3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6A84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1F6EF8"/>
    <w:multiLevelType w:val="hybridMultilevel"/>
    <w:tmpl w:val="FFFFFFFF"/>
    <w:lvl w:ilvl="0" w:tplc="0232AC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ED034D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24D30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3CB82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02CA17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B36E13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0506D5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E9429E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3F4937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FD04B59"/>
    <w:multiLevelType w:val="hybridMultilevel"/>
    <w:tmpl w:val="FFFFFFFF"/>
    <w:lvl w:ilvl="0" w:tplc="A4EA3B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17EAB9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8A23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252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05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A20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D09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247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D2C3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3040E"/>
    <w:multiLevelType w:val="hybridMultilevel"/>
    <w:tmpl w:val="FFFFFFFF"/>
    <w:lvl w:ilvl="0" w:tplc="67AE14E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26FE2CA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A9E27E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B24AB1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1F2B98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1D672D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E98C6B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C3E9FF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D03EC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34F6D3B"/>
    <w:multiLevelType w:val="hybridMultilevel"/>
    <w:tmpl w:val="FFFFFFFF"/>
    <w:lvl w:ilvl="0" w:tplc="A11E79B6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D8C81006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F21A5F66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4CF4B9AA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2FE863BE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CD2EDD3A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8D0CAC4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64B273B6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A0B4C420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6">
    <w:nsid w:val="43833A37"/>
    <w:multiLevelType w:val="hybridMultilevel"/>
    <w:tmpl w:val="4DBCA57A"/>
    <w:lvl w:ilvl="0" w:tplc="A9C219F8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B1FCBC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97CE8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68019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53022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81AE5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828E2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68627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7AA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7">
    <w:nsid w:val="55821B29"/>
    <w:multiLevelType w:val="hybridMultilevel"/>
    <w:tmpl w:val="CEAC3840"/>
    <w:lvl w:ilvl="0" w:tplc="6F266712">
      <w:start w:val="1"/>
      <w:numFmt w:val="upperRoman"/>
      <w:lvlText w:val="%1."/>
      <w:lvlJc w:val="right"/>
      <w:pPr>
        <w:ind w:left="786" w:hanging="360"/>
      </w:pPr>
      <w:rPr>
        <w:rFonts w:cs="Times New Roman" w:hint="default"/>
      </w:rPr>
    </w:lvl>
    <w:lvl w:ilvl="1" w:tplc="796CCA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7E6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9B821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B9094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842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75EBA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A46EE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190D0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8">
    <w:nsid w:val="56485CF3"/>
    <w:multiLevelType w:val="hybridMultilevel"/>
    <w:tmpl w:val="FFFFFFFF"/>
    <w:lvl w:ilvl="0" w:tplc="2214B782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AF1C5BB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2E67E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FC407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732A2A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596A4C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0C4185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010B86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B7258A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2E4CD2"/>
    <w:multiLevelType w:val="hybridMultilevel"/>
    <w:tmpl w:val="FFFFFFFF"/>
    <w:lvl w:ilvl="0" w:tplc="BFD26E1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5383C10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A7F00F2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BBAFF8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DF6AB8E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6E5B0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60CB5F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470450E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7BECB3B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A594152"/>
    <w:multiLevelType w:val="hybridMultilevel"/>
    <w:tmpl w:val="FFFFFFFF"/>
    <w:lvl w:ilvl="0" w:tplc="5596DDB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E7042C1A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6670443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2CA563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568D5EA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F90E4E1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2E2F1B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59E0C34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62B2ADB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BDC566A"/>
    <w:multiLevelType w:val="hybridMultilevel"/>
    <w:tmpl w:val="FFFFFFFF"/>
    <w:lvl w:ilvl="0" w:tplc="ADBE06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EA6A33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B123FC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CC6964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01C93D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0BD6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7B02E6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C94BF5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7A6E1D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D001AD9"/>
    <w:multiLevelType w:val="hybridMultilevel"/>
    <w:tmpl w:val="FFFFFFFF"/>
    <w:lvl w:ilvl="0" w:tplc="52225666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8466CC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E86763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9A49DE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EC29E5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F7AC11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FDEC1B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4B6F57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124EA6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6B21332"/>
    <w:multiLevelType w:val="hybridMultilevel"/>
    <w:tmpl w:val="60AE6488"/>
    <w:lvl w:ilvl="0" w:tplc="51E8A20E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 w:tplc="665A21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64854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B9663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A34BE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AC6F9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6BC0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C94FF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694BB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4">
    <w:nsid w:val="711F0CC0"/>
    <w:multiLevelType w:val="hybridMultilevel"/>
    <w:tmpl w:val="FFFFFFFF"/>
    <w:lvl w:ilvl="0" w:tplc="BB4839CC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C96A818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EC6A5F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F2FB4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E70D0B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F6DB5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F0410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642C6F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A10FEB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C0133C"/>
    <w:multiLevelType w:val="hybridMultilevel"/>
    <w:tmpl w:val="FFFFFFFF"/>
    <w:lvl w:ilvl="0" w:tplc="1AACAB6E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14C04C68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929CE224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359886EA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EECC48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2DBE6140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35EA999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7461E4A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7DE07B6C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6">
    <w:nsid w:val="73666C60"/>
    <w:multiLevelType w:val="hybridMultilevel"/>
    <w:tmpl w:val="FFFFFFFF"/>
    <w:lvl w:ilvl="0" w:tplc="B53AF3D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DB2462E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A93AAD1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96C819F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FDA6970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49BACC7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F120AC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D7DE231A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F47005E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73EE4DB8"/>
    <w:multiLevelType w:val="hybridMultilevel"/>
    <w:tmpl w:val="FFFFFFFF"/>
    <w:lvl w:ilvl="0" w:tplc="BC8A8CD8">
      <w:start w:val="1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AF7807C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F6E995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0506DD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C5A95E0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35B8283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6A4730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B266C6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B78C69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73F5510A"/>
    <w:multiLevelType w:val="hybridMultilevel"/>
    <w:tmpl w:val="FFFFFFFF"/>
    <w:lvl w:ilvl="0" w:tplc="80C2000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57501C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6C7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83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AF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D00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C803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9289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E20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6C75C0"/>
    <w:multiLevelType w:val="hybridMultilevel"/>
    <w:tmpl w:val="D00635A4"/>
    <w:lvl w:ilvl="0" w:tplc="42169C1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89018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416D6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A6F2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6F69E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2B012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5E8C3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3F435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C60BB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28"/>
  </w:num>
  <w:num w:numId="4">
    <w:abstractNumId w:val="34"/>
  </w:num>
  <w:num w:numId="5">
    <w:abstractNumId w:val="24"/>
  </w:num>
  <w:num w:numId="6">
    <w:abstractNumId w:val="15"/>
  </w:num>
  <w:num w:numId="7">
    <w:abstractNumId w:val="16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7"/>
  </w:num>
  <w:num w:numId="11">
    <w:abstractNumId w:val="14"/>
  </w:num>
  <w:num w:numId="12">
    <w:abstractNumId w:val="3"/>
  </w:num>
  <w:num w:numId="13">
    <w:abstractNumId w:val="18"/>
  </w:num>
  <w:num w:numId="14">
    <w:abstractNumId w:val="37"/>
  </w:num>
  <w:num w:numId="15">
    <w:abstractNumId w:val="29"/>
  </w:num>
  <w:num w:numId="16">
    <w:abstractNumId w:val="30"/>
  </w:num>
  <w:num w:numId="17">
    <w:abstractNumId w:val="36"/>
  </w:num>
  <w:num w:numId="18">
    <w:abstractNumId w:val="39"/>
  </w:num>
  <w:num w:numId="19">
    <w:abstractNumId w:val="22"/>
  </w:num>
  <w:num w:numId="20">
    <w:abstractNumId w:val="32"/>
  </w:num>
  <w:num w:numId="21">
    <w:abstractNumId w:val="9"/>
  </w:num>
  <w:num w:numId="22">
    <w:abstractNumId w:val="1"/>
  </w:num>
  <w:num w:numId="23">
    <w:abstractNumId w:val="0"/>
  </w:num>
  <w:num w:numId="24">
    <w:abstractNumId w:val="31"/>
  </w:num>
  <w:num w:numId="25">
    <w:abstractNumId w:val="23"/>
  </w:num>
  <w:num w:numId="26">
    <w:abstractNumId w:val="11"/>
  </w:num>
  <w:num w:numId="27">
    <w:abstractNumId w:val="6"/>
  </w:num>
  <w:num w:numId="28">
    <w:abstractNumId w:val="7"/>
  </w:num>
  <w:num w:numId="29">
    <w:abstractNumId w:val="27"/>
  </w:num>
  <w:num w:numId="30">
    <w:abstractNumId w:val="21"/>
  </w:num>
  <w:num w:numId="31">
    <w:abstractNumId w:val="35"/>
  </w:num>
  <w:num w:numId="32">
    <w:abstractNumId w:val="20"/>
  </w:num>
  <w:num w:numId="33">
    <w:abstractNumId w:val="13"/>
  </w:num>
  <w:num w:numId="34">
    <w:abstractNumId w:val="25"/>
  </w:num>
  <w:num w:numId="35">
    <w:abstractNumId w:val="26"/>
  </w:num>
  <w:num w:numId="36">
    <w:abstractNumId w:val="2"/>
  </w:num>
  <w:num w:numId="37">
    <w:abstractNumId w:val="19"/>
  </w:num>
  <w:num w:numId="38">
    <w:abstractNumId w:val="12"/>
  </w:num>
  <w:num w:numId="39">
    <w:abstractNumId w:val="5"/>
  </w:num>
  <w:num w:numId="40">
    <w:abstractNumId w:val="33"/>
  </w:num>
  <w:num w:numId="41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50CE"/>
    <w:rsid w:val="00117CD0"/>
    <w:rsid w:val="00175276"/>
    <w:rsid w:val="00567692"/>
    <w:rsid w:val="005D54FE"/>
    <w:rsid w:val="007A4182"/>
    <w:rsid w:val="007C0C4B"/>
    <w:rsid w:val="007C50CE"/>
    <w:rsid w:val="00ED1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7C50CE"/>
    <w:pPr>
      <w:spacing w:after="200" w:line="276" w:lineRule="auto"/>
    </w:pPr>
    <w:rPr>
      <w:lang w:eastAsia="en-US"/>
    </w:rPr>
  </w:style>
  <w:style w:type="paragraph" w:styleId="Heading1">
    <w:name w:val="heading 1"/>
    <w:aliases w:val="2 заголовок"/>
    <w:basedOn w:val="Normal"/>
    <w:next w:val="Normal"/>
    <w:link w:val="Heading1Char1"/>
    <w:uiPriority w:val="99"/>
    <w:qFormat/>
    <w:rsid w:val="007C50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360" w:lineRule="auto"/>
      <w:ind w:firstLine="708"/>
      <w:contextualSpacing/>
      <w:jc w:val="both"/>
      <w:outlineLvl w:val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7C50CE"/>
    <w:pPr>
      <w:keepNext/>
      <w:keepLines/>
      <w:spacing w:after="0" w:line="360" w:lineRule="auto"/>
      <w:jc w:val="center"/>
      <w:outlineLvl w:val="1"/>
    </w:pPr>
    <w:rPr>
      <w:rFonts w:ascii="Times New Roman" w:hAnsi="Times New Roman"/>
      <w:b/>
      <w:sz w:val="28"/>
      <w:szCs w:val="26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7C50CE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7C50CE"/>
    <w:pPr>
      <w:keepNext/>
      <w:keepLines/>
      <w:spacing w:before="320"/>
      <w:outlineLvl w:val="3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1"/>
    <w:uiPriority w:val="99"/>
    <w:qFormat/>
    <w:rsid w:val="007C50CE"/>
    <w:pPr>
      <w:keepNext/>
      <w:keepLines/>
      <w:spacing w:before="320"/>
      <w:outlineLvl w:val="4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1"/>
    <w:uiPriority w:val="99"/>
    <w:qFormat/>
    <w:rsid w:val="007C50CE"/>
    <w:pPr>
      <w:keepNext/>
      <w:keepLines/>
      <w:spacing w:before="320"/>
      <w:outlineLvl w:val="5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link w:val="Heading7Char1"/>
    <w:uiPriority w:val="99"/>
    <w:qFormat/>
    <w:rsid w:val="007C50CE"/>
    <w:pPr>
      <w:keepNext/>
      <w:keepLines/>
      <w:spacing w:before="320"/>
      <w:outlineLvl w:val="6"/>
    </w:pPr>
    <w:rPr>
      <w:rFonts w:ascii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1"/>
    <w:uiPriority w:val="99"/>
    <w:qFormat/>
    <w:rsid w:val="007C50CE"/>
    <w:pPr>
      <w:keepNext/>
      <w:keepLines/>
      <w:spacing w:before="32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1"/>
    <w:uiPriority w:val="99"/>
    <w:qFormat/>
    <w:rsid w:val="007C50CE"/>
    <w:pPr>
      <w:keepNext/>
      <w:keepLines/>
      <w:spacing w:before="32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2 заголовок Char"/>
    <w:basedOn w:val="DefaultParagraphFont"/>
    <w:link w:val="Heading1"/>
    <w:uiPriority w:val="99"/>
    <w:rsid w:val="007C50CE"/>
    <w:rPr>
      <w:rFonts w:ascii="Arial" w:eastAsia="Times New Roman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7C50CE"/>
    <w:rPr>
      <w:rFonts w:ascii="Arial" w:eastAsia="Times New Roman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rsid w:val="007C50CE"/>
    <w:rPr>
      <w:rFonts w:ascii="Arial" w:eastAsia="Times New Roman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rsid w:val="007C50C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rsid w:val="007C50CE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7C50CE"/>
    <w:rPr>
      <w:rFonts w:ascii="Arial" w:eastAsia="Times New Roman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rsid w:val="007C50CE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rsid w:val="007C50CE"/>
    <w:rPr>
      <w:rFonts w:ascii="Arial" w:eastAsia="Times New Roman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rsid w:val="007C50CE"/>
    <w:rPr>
      <w:rFonts w:ascii="Arial" w:eastAsia="Times New Roman" w:hAnsi="Arial" w:cs="Arial"/>
      <w:i/>
      <w:iCs/>
      <w:sz w:val="21"/>
      <w:szCs w:val="21"/>
    </w:rPr>
  </w:style>
  <w:style w:type="character" w:customStyle="1" w:styleId="CaptionChar">
    <w:name w:val="Caption Char"/>
    <w:basedOn w:val="DefaultParagraphFont"/>
    <w:uiPriority w:val="99"/>
    <w:rsid w:val="007C50CE"/>
    <w:rPr>
      <w:rFonts w:cs="Times New Roman"/>
      <w:b/>
      <w:bCs/>
      <w:color w:val="4F81BD"/>
      <w:sz w:val="18"/>
      <w:szCs w:val="18"/>
    </w:rPr>
  </w:style>
  <w:style w:type="character" w:customStyle="1" w:styleId="Heading1Char1">
    <w:name w:val="Heading 1 Char1"/>
    <w:aliases w:val="2 заголовок Char1"/>
    <w:basedOn w:val="DefaultParagraphFont"/>
    <w:link w:val="Heading1"/>
    <w:uiPriority w:val="99"/>
    <w:locked/>
    <w:rsid w:val="007C50CE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7C50CE"/>
    <w:rPr>
      <w:rFonts w:ascii="Times New Roman" w:eastAsia="Times New Roman" w:hAnsi="Times New Roman" w:cs="Times New Roman"/>
      <w:b/>
      <w:sz w:val="26"/>
      <w:szCs w:val="26"/>
    </w:rPr>
  </w:style>
  <w:style w:type="character" w:customStyle="1" w:styleId="Heading3Char1">
    <w:name w:val="Heading 3 Char1"/>
    <w:basedOn w:val="DefaultParagraphFont"/>
    <w:link w:val="Heading3"/>
    <w:uiPriority w:val="99"/>
    <w:locked/>
    <w:rsid w:val="007C50CE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4Char1">
    <w:name w:val="Heading 4 Char1"/>
    <w:basedOn w:val="DefaultParagraphFont"/>
    <w:link w:val="Heading4"/>
    <w:uiPriority w:val="99"/>
    <w:locked/>
    <w:rsid w:val="007C50C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1">
    <w:name w:val="Heading 5 Char1"/>
    <w:basedOn w:val="DefaultParagraphFont"/>
    <w:link w:val="Heading5"/>
    <w:uiPriority w:val="99"/>
    <w:locked/>
    <w:rsid w:val="007C50CE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6Char1">
    <w:name w:val="Heading 6 Char1"/>
    <w:basedOn w:val="DefaultParagraphFont"/>
    <w:link w:val="Heading6"/>
    <w:uiPriority w:val="99"/>
    <w:locked/>
    <w:rsid w:val="007C50CE"/>
    <w:rPr>
      <w:rFonts w:ascii="Arial" w:eastAsia="Times New Roman" w:hAnsi="Arial" w:cs="Arial"/>
      <w:b/>
      <w:bCs/>
      <w:sz w:val="22"/>
      <w:szCs w:val="22"/>
    </w:rPr>
  </w:style>
  <w:style w:type="character" w:customStyle="1" w:styleId="Heading7Char1">
    <w:name w:val="Heading 7 Char1"/>
    <w:basedOn w:val="DefaultParagraphFont"/>
    <w:link w:val="Heading7"/>
    <w:uiPriority w:val="99"/>
    <w:locked/>
    <w:rsid w:val="007C50CE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Heading8Char1">
    <w:name w:val="Heading 8 Char1"/>
    <w:basedOn w:val="DefaultParagraphFont"/>
    <w:link w:val="Heading8"/>
    <w:uiPriority w:val="99"/>
    <w:locked/>
    <w:rsid w:val="007C50CE"/>
    <w:rPr>
      <w:rFonts w:ascii="Arial" w:eastAsia="Times New Roman" w:hAnsi="Arial" w:cs="Arial"/>
      <w:i/>
      <w:iCs/>
      <w:sz w:val="22"/>
      <w:szCs w:val="22"/>
    </w:rPr>
  </w:style>
  <w:style w:type="character" w:customStyle="1" w:styleId="Heading9Char1">
    <w:name w:val="Heading 9 Char1"/>
    <w:basedOn w:val="DefaultParagraphFont"/>
    <w:link w:val="Heading9"/>
    <w:uiPriority w:val="99"/>
    <w:locked/>
    <w:rsid w:val="007C50CE"/>
    <w:rPr>
      <w:rFonts w:ascii="Arial" w:eastAsia="Times New Roman" w:hAnsi="Arial" w:cs="Arial"/>
      <w:i/>
      <w:iCs/>
      <w:sz w:val="21"/>
      <w:szCs w:val="21"/>
    </w:rPr>
  </w:style>
  <w:style w:type="character" w:customStyle="1" w:styleId="SubtitleChar">
    <w:name w:val="Subtitle Char"/>
    <w:basedOn w:val="DefaultParagraphFont"/>
    <w:uiPriority w:val="99"/>
    <w:rsid w:val="007C50CE"/>
    <w:rPr>
      <w:rFonts w:cs="Times New Roman"/>
      <w:sz w:val="24"/>
      <w:szCs w:val="24"/>
    </w:rPr>
  </w:style>
  <w:style w:type="character" w:customStyle="1" w:styleId="QuoteChar">
    <w:name w:val="Quote Char"/>
    <w:uiPriority w:val="99"/>
    <w:rsid w:val="007C50CE"/>
    <w:rPr>
      <w:i/>
    </w:rPr>
  </w:style>
  <w:style w:type="character" w:customStyle="1" w:styleId="IntenseQuoteChar">
    <w:name w:val="Intense Quote Char"/>
    <w:uiPriority w:val="99"/>
    <w:rsid w:val="007C50CE"/>
    <w:rPr>
      <w:i/>
    </w:rPr>
  </w:style>
  <w:style w:type="character" w:customStyle="1" w:styleId="FootnoteTextChar">
    <w:name w:val="Footnote Text Char"/>
    <w:uiPriority w:val="99"/>
    <w:rsid w:val="007C50CE"/>
    <w:rPr>
      <w:sz w:val="18"/>
    </w:rPr>
  </w:style>
  <w:style w:type="character" w:customStyle="1" w:styleId="EndnoteTextChar">
    <w:name w:val="Endnote Text Char"/>
    <w:uiPriority w:val="99"/>
    <w:rsid w:val="007C50CE"/>
    <w:rPr>
      <w:sz w:val="20"/>
    </w:rPr>
  </w:style>
  <w:style w:type="character" w:customStyle="1" w:styleId="TitleChar">
    <w:name w:val="Title Char"/>
    <w:basedOn w:val="DefaultParagraphFont"/>
    <w:uiPriority w:val="99"/>
    <w:rsid w:val="007C50CE"/>
    <w:rPr>
      <w:rFonts w:cs="Times New Roman"/>
      <w:sz w:val="48"/>
      <w:szCs w:val="48"/>
    </w:rPr>
  </w:style>
  <w:style w:type="paragraph" w:styleId="Subtitle">
    <w:name w:val="Subtitle"/>
    <w:basedOn w:val="Normal"/>
    <w:next w:val="Normal"/>
    <w:link w:val="SubtitleChar1"/>
    <w:uiPriority w:val="99"/>
    <w:qFormat/>
    <w:rsid w:val="007C50CE"/>
    <w:pPr>
      <w:spacing w:before="200"/>
    </w:pPr>
    <w:rPr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7C50CE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1"/>
    <w:uiPriority w:val="99"/>
    <w:qFormat/>
    <w:rsid w:val="007C50CE"/>
    <w:pPr>
      <w:ind w:left="720" w:right="720"/>
    </w:pPr>
    <w:rPr>
      <w:i/>
      <w:sz w:val="20"/>
      <w:szCs w:val="20"/>
      <w:lang w:eastAsia="ru-RU"/>
    </w:rPr>
  </w:style>
  <w:style w:type="character" w:customStyle="1" w:styleId="QuoteChar1">
    <w:name w:val="Quote Char1"/>
    <w:basedOn w:val="DefaultParagraphFont"/>
    <w:link w:val="Quote"/>
    <w:uiPriority w:val="99"/>
    <w:locked/>
    <w:rsid w:val="007C50CE"/>
    <w:rPr>
      <w:i/>
    </w:rPr>
  </w:style>
  <w:style w:type="paragraph" w:styleId="IntenseQuote">
    <w:name w:val="Intense Quote"/>
    <w:basedOn w:val="Normal"/>
    <w:next w:val="Normal"/>
    <w:link w:val="IntenseQuoteChar1"/>
    <w:uiPriority w:val="99"/>
    <w:qFormat/>
    <w:rsid w:val="007C50C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0"/>
      <w:szCs w:val="20"/>
      <w:lang w:eastAsia="ru-RU"/>
    </w:rPr>
  </w:style>
  <w:style w:type="character" w:customStyle="1" w:styleId="IntenseQuoteChar1">
    <w:name w:val="Intense Quote Char1"/>
    <w:basedOn w:val="DefaultParagraphFont"/>
    <w:link w:val="IntenseQuote"/>
    <w:uiPriority w:val="99"/>
    <w:locked/>
    <w:rsid w:val="007C50CE"/>
    <w:rPr>
      <w:i/>
    </w:rPr>
  </w:style>
  <w:style w:type="character" w:customStyle="1" w:styleId="HeaderChar">
    <w:name w:val="Header Char"/>
    <w:basedOn w:val="DefaultParagraphFont"/>
    <w:uiPriority w:val="99"/>
    <w:rsid w:val="007C50CE"/>
    <w:rPr>
      <w:rFonts w:cs="Times New Roman"/>
    </w:rPr>
  </w:style>
  <w:style w:type="character" w:customStyle="1" w:styleId="FooterChar">
    <w:name w:val="Footer Char"/>
    <w:basedOn w:val="DefaultParagraphFont"/>
    <w:uiPriority w:val="99"/>
    <w:rsid w:val="007C50CE"/>
    <w:rPr>
      <w:rFonts w:cs="Times New Roman"/>
    </w:rPr>
  </w:style>
  <w:style w:type="character" w:customStyle="1" w:styleId="CaptionChar1">
    <w:name w:val="Caption Char1"/>
    <w:link w:val="Caption"/>
    <w:uiPriority w:val="99"/>
    <w:locked/>
    <w:rsid w:val="007C50CE"/>
  </w:style>
  <w:style w:type="paragraph" w:styleId="Caption">
    <w:name w:val="caption"/>
    <w:basedOn w:val="Normal"/>
    <w:next w:val="Normal"/>
    <w:link w:val="CaptionChar1"/>
    <w:uiPriority w:val="99"/>
    <w:qFormat/>
    <w:rsid w:val="007C50CE"/>
    <w:pPr>
      <w:spacing w:line="240" w:lineRule="auto"/>
    </w:pPr>
    <w:rPr>
      <w:b/>
      <w:bCs/>
      <w:color w:val="4F81BD"/>
      <w:sz w:val="18"/>
      <w:szCs w:val="18"/>
    </w:rPr>
  </w:style>
  <w:style w:type="table" w:customStyle="1" w:styleId="TableGridLight">
    <w:name w:val="Table Grid Light"/>
    <w:uiPriority w:val="99"/>
    <w:rsid w:val="007C50CE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7C50CE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shd w:val="clear" w:color="F2F2F2" w:fill="F2F2F2"/>
      </w:tcPr>
    </w:tblStylePr>
    <w:tblStylePr w:type="band1Horz">
      <w:rPr>
        <w:rFonts w:cs="Times New Roman"/>
      </w:rPr>
      <w:tblPr/>
      <w:tcPr>
        <w:shd w:val="clear" w:color="F2F2F2" w:fill="F2F2F2"/>
      </w:tcPr>
    </w:tblStylePr>
  </w:style>
  <w:style w:type="table" w:customStyle="1" w:styleId="PlainTable2">
    <w:name w:val="Plain Table 2"/>
    <w:uiPriority w:val="99"/>
    <w:rsid w:val="007C50CE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Times New Roman"/>
        <w:b/>
        <w:caps/>
        <w:color w:val="404040"/>
      </w:rPr>
    </w:tblStylePr>
    <w:tblStylePr w:type="firstCol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Times New Roman"/>
        <w:b/>
        <w:caps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">
    <w:name w:val="Grid Table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3">
    <w:name w:val="Grid Table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4">
    <w:name w:val="Grid Table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5Dark">
    <w:name w:val="Grid Table 5 Dark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band1Vert">
      <w:rPr>
        <w:rFonts w:cs="Times New Roman"/>
      </w:rPr>
      <w:tblPr/>
      <w:tcPr>
        <w:shd w:val="clear" w:color="8A8A8A" w:fill="8A8A8A"/>
      </w:tcPr>
    </w:tblStylePr>
    <w:tblStylePr w:type="band1Horz">
      <w:rPr>
        <w:rFonts w:cs="Times New Roman"/>
      </w:rPr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4F81BD" w:fill="4F81BD"/>
      </w:tcPr>
    </w:tblStylePr>
    <w:tblStylePr w:type="band1Vert">
      <w:rPr>
        <w:rFonts w:cs="Times New Roman"/>
      </w:rPr>
      <w:tblPr/>
      <w:tcPr>
        <w:shd w:val="clear" w:color="AEC4E0" w:fill="AEC4E0"/>
      </w:tcPr>
    </w:tblStylePr>
    <w:tblStylePr w:type="band1Horz">
      <w:rPr>
        <w:rFonts w:cs="Times New Roman"/>
      </w:rPr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C0504D" w:fill="C0504D"/>
      </w:tcPr>
    </w:tblStylePr>
    <w:tblStylePr w:type="band1Vert">
      <w:rPr>
        <w:rFonts w:cs="Times New Roman"/>
      </w:rPr>
      <w:tblPr/>
      <w:tcPr>
        <w:shd w:val="clear" w:color="E2AEAD" w:fill="E2AEAD"/>
      </w:tcPr>
    </w:tblStylePr>
    <w:tblStylePr w:type="band1Horz">
      <w:rPr>
        <w:rFonts w:cs="Times New Roman"/>
      </w:rPr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9BBB59" w:fill="9BBB59"/>
      </w:tcPr>
    </w:tblStylePr>
    <w:tblStylePr w:type="band1Vert">
      <w:rPr>
        <w:rFonts w:cs="Times New Roman"/>
      </w:rPr>
      <w:tblPr/>
      <w:tcPr>
        <w:shd w:val="clear" w:color="D0DFB2" w:fill="D0DFB2"/>
      </w:tcPr>
    </w:tblStylePr>
    <w:tblStylePr w:type="band1Horz">
      <w:rPr>
        <w:rFonts w:cs="Times New Roman"/>
      </w:rPr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8064A2" w:fill="8064A2"/>
      </w:tcPr>
    </w:tblStylePr>
    <w:tblStylePr w:type="band1Vert">
      <w:rPr>
        <w:rFonts w:cs="Times New Roman"/>
      </w:rPr>
      <w:tblPr/>
      <w:tcPr>
        <w:shd w:val="clear" w:color="C4B7D4" w:fill="C4B7D4"/>
      </w:tcPr>
    </w:tblStylePr>
    <w:tblStylePr w:type="band1Horz">
      <w:rPr>
        <w:rFonts w:cs="Times New Roman"/>
      </w:rPr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4BACC6" w:fill="4BACC6"/>
      </w:tcPr>
    </w:tblStylePr>
    <w:tblStylePr w:type="band1Vert">
      <w:rPr>
        <w:rFonts w:cs="Times New Roman"/>
      </w:rPr>
      <w:tblPr/>
      <w:tcPr>
        <w:shd w:val="clear" w:color="ACD8E4" w:fill="ACD8E4"/>
      </w:tcPr>
    </w:tblStylePr>
    <w:tblStylePr w:type="band1Horz">
      <w:rPr>
        <w:rFonts w:cs="Times New Roman"/>
      </w:rPr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F79646" w:fill="F79646"/>
      </w:tcPr>
    </w:tblStylePr>
    <w:tblStylePr w:type="band1Vert">
      <w:rPr>
        <w:rFonts w:cs="Times New Roman"/>
      </w:rPr>
      <w:tblPr/>
      <w:tcPr>
        <w:shd w:val="clear" w:color="FBCEAA" w:fill="FBCEAA"/>
      </w:tcPr>
    </w:tblStylePr>
    <w:tblStylePr w:type="band1Horz">
      <w:rPr>
        <w:rFonts w:cs="Times New Roman"/>
      </w:rPr>
      <w:tblPr/>
      <w:tcPr>
        <w:shd w:val="clear" w:color="FBCEAA" w:fill="FBCEAA"/>
      </w:tcPr>
    </w:tblStylePr>
  </w:style>
  <w:style w:type="table" w:customStyle="1" w:styleId="GridTable6Colorful">
    <w:name w:val="Grid Table 6 Colorful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rFonts w:cs="Times New Roman"/>
        <w:b/>
        <w:color w:val="7F7F7F"/>
      </w:rPr>
    </w:tblStylePr>
    <w:tblStylePr w:type="firstCol">
      <w:rPr>
        <w:rFonts w:cs="Times New Roman"/>
        <w:b/>
        <w:color w:val="7F7F7F"/>
      </w:rPr>
    </w:tblStylePr>
    <w:tblStylePr w:type="lastCol">
      <w:rPr>
        <w:rFonts w:cs="Times New Roman"/>
        <w:b/>
        <w:color w:val="7F7F7F"/>
      </w:rPr>
    </w:tblStylePr>
    <w:tblStylePr w:type="band1Vert">
      <w:rPr>
        <w:rFonts w:cs="Times New Roman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GridTable6Colorful-Accent1">
    <w:name w:val="Grid Table 6 Colorful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rFonts w:cs="Times New Roman"/>
        <w:b/>
        <w:color w:val="A6BFDD"/>
      </w:rPr>
    </w:tblStylePr>
    <w:tblStylePr w:type="firstCol">
      <w:rPr>
        <w:rFonts w:cs="Times New Roman"/>
        <w:b/>
        <w:color w:val="A6BFDD"/>
      </w:rPr>
    </w:tblStylePr>
    <w:tblStylePr w:type="lastCol">
      <w:rPr>
        <w:rFonts w:cs="Times New Roman"/>
        <w:b/>
        <w:color w:val="A6BFDD"/>
      </w:rPr>
    </w:tblStylePr>
    <w:tblStylePr w:type="band1Vert">
      <w:rPr>
        <w:rFonts w:cs="Times New Roman"/>
      </w:rPr>
      <w:tblPr/>
      <w:tcPr>
        <w:shd w:val="clear" w:color="DAE5F1" w:fill="DAE5F1"/>
      </w:tcPr>
    </w:tblStylePr>
    <w:tblStylePr w:type="band1Horz">
      <w:rPr>
        <w:rFonts w:ascii="Arial" w:hAnsi="Arial" w:cs="Times New Roman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 w:cs="Times New Roman"/>
        <w:color w:val="A6BFDD"/>
        <w:sz w:val="22"/>
      </w:rPr>
    </w:tblStylePr>
  </w:style>
  <w:style w:type="table" w:customStyle="1" w:styleId="GridTable6Colorful-Accent2">
    <w:name w:val="Grid Table 6 Colorful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rFonts w:cs="Times New Roman"/>
        <w:b/>
        <w:color w:val="D99695"/>
      </w:rPr>
    </w:tblStylePr>
    <w:tblStylePr w:type="firstCol">
      <w:rPr>
        <w:rFonts w:cs="Times New Roman"/>
        <w:b/>
        <w:color w:val="D99695"/>
      </w:rPr>
    </w:tblStylePr>
    <w:tblStylePr w:type="lastCol">
      <w:rPr>
        <w:rFonts w:cs="Times New Roman"/>
        <w:b/>
        <w:color w:val="D99695"/>
      </w:rPr>
    </w:tblStylePr>
    <w:tblStylePr w:type="band1Vert">
      <w:rPr>
        <w:rFonts w:cs="Times New Roman"/>
      </w:rPr>
      <w:tblPr/>
      <w:tcPr>
        <w:shd w:val="clear" w:color="F2DCDC" w:fill="F2DCDC"/>
      </w:tcPr>
    </w:tblStylePr>
    <w:tblStylePr w:type="band1Horz">
      <w:rPr>
        <w:rFonts w:ascii="Arial" w:hAnsi="Arial" w:cs="Times New Roman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 w:cs="Times New Roman"/>
        <w:color w:val="D99695"/>
        <w:sz w:val="22"/>
      </w:rPr>
    </w:tblStylePr>
  </w:style>
  <w:style w:type="table" w:customStyle="1" w:styleId="GridTable6Colorful-Accent3">
    <w:name w:val="Grid Table 6 Colorful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rFonts w:cs="Times New Roman"/>
        <w:b/>
        <w:color w:val="9ABB59"/>
      </w:rPr>
    </w:tblStylePr>
    <w:tblStylePr w:type="firstCol">
      <w:rPr>
        <w:rFonts w:cs="Times New Roman"/>
        <w:b/>
        <w:color w:val="9ABB59"/>
      </w:rPr>
    </w:tblStylePr>
    <w:tblStylePr w:type="lastCol">
      <w:rPr>
        <w:rFonts w:cs="Times New Roman"/>
        <w:b/>
        <w:color w:val="9ABB59"/>
      </w:rPr>
    </w:tblStylePr>
    <w:tblStylePr w:type="band1Vert">
      <w:rPr>
        <w:rFonts w:cs="Times New Roman"/>
      </w:rPr>
      <w:tblPr/>
      <w:tcPr>
        <w:shd w:val="clear" w:color="EAF1DC" w:fill="EAF1DC"/>
      </w:tcPr>
    </w:tblStylePr>
    <w:tblStylePr w:type="band1Horz">
      <w:rPr>
        <w:rFonts w:ascii="Arial" w:hAnsi="Arial" w:cs="Times New Roman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 w:cs="Times New Roman"/>
        <w:color w:val="9ABB59"/>
        <w:sz w:val="22"/>
      </w:rPr>
    </w:tblStylePr>
  </w:style>
  <w:style w:type="table" w:customStyle="1" w:styleId="GridTable6Colorful-Accent4">
    <w:name w:val="Grid Table 6 Colorful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rFonts w:cs="Times New Roman"/>
        <w:b/>
        <w:color w:val="B2A1C6"/>
      </w:rPr>
    </w:tblStylePr>
    <w:tblStylePr w:type="firstCol">
      <w:rPr>
        <w:rFonts w:cs="Times New Roman"/>
        <w:b/>
        <w:color w:val="B2A1C6"/>
      </w:rPr>
    </w:tblStylePr>
    <w:tblStylePr w:type="lastCol">
      <w:rPr>
        <w:rFonts w:cs="Times New Roman"/>
        <w:b/>
        <w:color w:val="B2A1C6"/>
      </w:rPr>
    </w:tblStylePr>
    <w:tblStylePr w:type="band1Vert">
      <w:rPr>
        <w:rFonts w:cs="Times New Roman"/>
      </w:rPr>
      <w:tblPr/>
      <w:tcPr>
        <w:shd w:val="clear" w:color="E5DFEC" w:fill="E5DFEC"/>
      </w:tcPr>
    </w:tblStylePr>
    <w:tblStylePr w:type="band1Horz">
      <w:rPr>
        <w:rFonts w:ascii="Arial" w:hAnsi="Arial" w:cs="Times New Roman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 w:cs="Times New Roman"/>
        <w:color w:val="B2A1C6"/>
        <w:sz w:val="22"/>
      </w:rPr>
    </w:tblStylePr>
  </w:style>
  <w:style w:type="table" w:customStyle="1" w:styleId="GridTable6Colorful-Accent5">
    <w:name w:val="Grid Table 6 Colorful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rFonts w:cs="Times New Roman"/>
        <w:b/>
        <w:color w:val="266779"/>
      </w:rPr>
    </w:tblStylePr>
    <w:tblStylePr w:type="firstCol">
      <w:rPr>
        <w:rFonts w:cs="Times New Roman"/>
        <w:b/>
        <w:color w:val="266779"/>
      </w:rPr>
    </w:tblStylePr>
    <w:tblStylePr w:type="lastCol">
      <w:rPr>
        <w:rFonts w:cs="Times New Roman"/>
        <w:b/>
        <w:color w:val="266779"/>
      </w:rPr>
    </w:tblStylePr>
    <w:tblStylePr w:type="band1Vert">
      <w:rPr>
        <w:rFonts w:cs="Times New Roman"/>
      </w:rPr>
      <w:tblPr/>
      <w:tcPr>
        <w:shd w:val="clear" w:color="DAEEF3" w:fill="DAEEF3"/>
      </w:tcPr>
    </w:tblStylePr>
    <w:tblStylePr w:type="band1Horz">
      <w:rPr>
        <w:rFonts w:ascii="Arial" w:hAnsi="Arial" w:cs="Times New Roman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 w:cs="Times New Roman"/>
        <w:color w:val="266779"/>
        <w:sz w:val="22"/>
      </w:rPr>
    </w:tblStylePr>
  </w:style>
  <w:style w:type="table" w:customStyle="1" w:styleId="GridTable6Colorful-Accent6">
    <w:name w:val="Grid Table 6 Colorful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rFonts w:cs="Times New Roman"/>
        <w:b/>
        <w:color w:val="266779"/>
      </w:rPr>
    </w:tblStylePr>
    <w:tblStylePr w:type="firstCol">
      <w:rPr>
        <w:rFonts w:cs="Times New Roman"/>
        <w:b/>
        <w:color w:val="266779"/>
      </w:rPr>
    </w:tblStylePr>
    <w:tblStylePr w:type="lastCol">
      <w:rPr>
        <w:rFonts w:cs="Times New Roman"/>
        <w:b/>
        <w:color w:val="266779"/>
      </w:rPr>
    </w:tblStylePr>
    <w:tblStylePr w:type="band1Vert">
      <w:rPr>
        <w:rFonts w:cs="Times New Roman"/>
      </w:rPr>
      <w:tblPr/>
      <w:tcPr>
        <w:shd w:val="clear" w:color="FDE9D8" w:fill="FDE9D8"/>
      </w:tcPr>
    </w:tblStylePr>
    <w:tblStylePr w:type="band1Horz">
      <w:rPr>
        <w:rFonts w:ascii="Arial" w:hAnsi="Arial" w:cs="Times New Roman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 w:cs="Times New Roman"/>
        <w:color w:val="266779"/>
        <w:sz w:val="22"/>
      </w:rPr>
    </w:tblStylePr>
  </w:style>
  <w:style w:type="table" w:customStyle="1" w:styleId="GridTable7Colorful">
    <w:name w:val="Grid Table 7 Colorful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7F7F7F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7F7F7F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/>
        <w:sz w:val="22"/>
      </w:rPr>
      <w:tblPr/>
      <w:tcPr>
        <w:tcBorders>
          <w:top w:val="none" w:sz="0" w:space="0" w:color="000000"/>
          <w:left w:val="single" w:sz="4" w:space="0" w:color="7F7F7F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GridTable7Colorful-Accent1">
    <w:name w:val="Grid Table 7 Colorful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A6BFDD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A6BFDD"/>
        <w:sz w:val="22"/>
      </w:rPr>
      <w:tblPr/>
      <w:tcPr>
        <w:tcBorders>
          <w:top w:val="single" w:sz="4" w:space="0" w:color="A6BFDD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A6BFDD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6BFDD"/>
        <w:sz w:val="22"/>
      </w:rPr>
      <w:tblPr/>
      <w:tcPr>
        <w:tcBorders>
          <w:top w:val="none" w:sz="0" w:space="0" w:color="000000"/>
          <w:left w:val="single" w:sz="4" w:space="0" w:color="A6BFDD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AE5F1" w:fill="DAE5F1"/>
      </w:tcPr>
    </w:tblStylePr>
    <w:tblStylePr w:type="band1Horz">
      <w:rPr>
        <w:rFonts w:ascii="Arial" w:hAnsi="Arial" w:cs="Times New Roman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 w:cs="Times New Roman"/>
        <w:color w:val="A6BFDD"/>
        <w:sz w:val="22"/>
      </w:rPr>
    </w:tblStylePr>
  </w:style>
  <w:style w:type="table" w:customStyle="1" w:styleId="GridTable7Colorful-Accent2">
    <w:name w:val="Grid Table 7 Colorful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D996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D99695"/>
        <w:sz w:val="22"/>
      </w:rPr>
      <w:tblPr/>
      <w:tcPr>
        <w:tcBorders>
          <w:top w:val="single" w:sz="4" w:space="0" w:color="D9969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D996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D99695"/>
        <w:sz w:val="22"/>
      </w:rPr>
      <w:tblPr/>
      <w:tcPr>
        <w:tcBorders>
          <w:top w:val="none" w:sz="0" w:space="0" w:color="000000"/>
          <w:left w:val="single" w:sz="4" w:space="0" w:color="D9969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2DCDC" w:fill="F2DCDC"/>
      </w:tcPr>
    </w:tblStylePr>
    <w:tblStylePr w:type="band1Horz">
      <w:rPr>
        <w:rFonts w:ascii="Arial" w:hAnsi="Arial" w:cs="Times New Roman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 w:cs="Times New Roman"/>
        <w:color w:val="D99695"/>
        <w:sz w:val="22"/>
      </w:rPr>
    </w:tblStylePr>
  </w:style>
  <w:style w:type="table" w:customStyle="1" w:styleId="GridTable7Colorful-Accent3">
    <w:name w:val="Grid Table 7 Colorful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9ABB59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9ABB59"/>
        <w:sz w:val="22"/>
      </w:rPr>
      <w:tblPr/>
      <w:tcPr>
        <w:tcBorders>
          <w:top w:val="single" w:sz="4" w:space="0" w:color="9ABB59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9ABB59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9ABB59"/>
        <w:sz w:val="22"/>
      </w:rPr>
      <w:tblPr/>
      <w:tcPr>
        <w:tcBorders>
          <w:top w:val="none" w:sz="0" w:space="0" w:color="000000"/>
          <w:left w:val="single" w:sz="4" w:space="0" w:color="9ABB59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AF1DC" w:fill="EAF1DC"/>
      </w:tcPr>
    </w:tblStylePr>
    <w:tblStylePr w:type="band1Horz">
      <w:rPr>
        <w:rFonts w:ascii="Arial" w:hAnsi="Arial" w:cs="Times New Roman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 w:cs="Times New Roman"/>
        <w:color w:val="9ABB59"/>
        <w:sz w:val="22"/>
      </w:rPr>
    </w:tblStylePr>
  </w:style>
  <w:style w:type="table" w:customStyle="1" w:styleId="GridTable7Colorful-Accent4">
    <w:name w:val="Grid Table 7 Colorful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B2A1C6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B2A1C6"/>
        <w:sz w:val="22"/>
      </w:rPr>
      <w:tblPr/>
      <w:tcPr>
        <w:tcBorders>
          <w:top w:val="single" w:sz="4" w:space="0" w:color="B2A1C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B2A1C6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B2A1C6"/>
        <w:sz w:val="22"/>
      </w:rPr>
      <w:tblPr/>
      <w:tcPr>
        <w:tcBorders>
          <w:top w:val="none" w:sz="0" w:space="0" w:color="000000"/>
          <w:left w:val="single" w:sz="4" w:space="0" w:color="B2A1C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5DFEC" w:fill="E5DFEC"/>
      </w:tcPr>
    </w:tblStylePr>
    <w:tblStylePr w:type="band1Horz">
      <w:rPr>
        <w:rFonts w:ascii="Arial" w:hAnsi="Arial" w:cs="Times New Roman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 w:cs="Times New Roman"/>
        <w:color w:val="B2A1C6"/>
        <w:sz w:val="22"/>
      </w:rPr>
    </w:tblStylePr>
  </w:style>
  <w:style w:type="table" w:customStyle="1" w:styleId="GridTable7Colorful-Accent5">
    <w:name w:val="Grid Table 7 Colorful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266779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266779"/>
        <w:sz w:val="22"/>
      </w:rPr>
      <w:tblPr/>
      <w:tcPr>
        <w:tcBorders>
          <w:top w:val="single" w:sz="4" w:space="0" w:color="99D0D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266779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66779"/>
        <w:sz w:val="22"/>
      </w:rPr>
      <w:tblPr/>
      <w:tcPr>
        <w:tcBorders>
          <w:top w:val="none" w:sz="0" w:space="0" w:color="000000"/>
          <w:left w:val="single" w:sz="4" w:space="0" w:color="99D0D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AEEF3" w:fill="DAEEF3"/>
      </w:tcPr>
    </w:tblStylePr>
    <w:tblStylePr w:type="band1Horz">
      <w:rPr>
        <w:rFonts w:ascii="Arial" w:hAnsi="Arial" w:cs="Times New Roman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 w:cs="Times New Roman"/>
        <w:color w:val="266779"/>
        <w:sz w:val="22"/>
      </w:rPr>
    </w:tblStylePr>
  </w:style>
  <w:style w:type="table" w:customStyle="1" w:styleId="GridTable7Colorful-Accent6">
    <w:name w:val="Grid Table 7 Colorful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B15407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B15407"/>
        <w:sz w:val="22"/>
      </w:rPr>
      <w:tblPr/>
      <w:tcPr>
        <w:tcBorders>
          <w:top w:val="single" w:sz="4" w:space="0" w:color="FAC39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B15407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B15407"/>
        <w:sz w:val="22"/>
      </w:rPr>
      <w:tblPr/>
      <w:tcPr>
        <w:tcBorders>
          <w:top w:val="none" w:sz="0" w:space="0" w:color="000000"/>
          <w:left w:val="single" w:sz="4" w:space="0" w:color="FAC39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DE9D8" w:fill="FDE9D8"/>
      </w:tcPr>
    </w:tblStylePr>
    <w:tblStylePr w:type="band1Horz">
      <w:rPr>
        <w:rFonts w:ascii="Arial" w:hAnsi="Arial" w:cs="Times New Roman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 w:cs="Times New Roman"/>
        <w:color w:val="B15407"/>
        <w:sz w:val="22"/>
      </w:rPr>
    </w:tblStylePr>
  </w:style>
  <w:style w:type="table" w:customStyle="1" w:styleId="ListTable1Light">
    <w:name w:val="List Table 1 Light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cs="Times New Roman"/>
      </w:rPr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2DFEE" w:fill="D2DFEE"/>
      </w:tcPr>
    </w:tblStylePr>
    <w:tblStylePr w:type="band1Horz">
      <w:rPr>
        <w:rFonts w:cs="Times New Roman"/>
      </w:rPr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EFD2D2" w:fill="EFD2D2"/>
      </w:tcPr>
    </w:tblStylePr>
    <w:tblStylePr w:type="band1Horz">
      <w:rPr>
        <w:rFonts w:cs="Times New Roman"/>
      </w:rPr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E5EED5" w:fill="E5EED5"/>
      </w:tcPr>
    </w:tblStylePr>
    <w:tblStylePr w:type="band1Horz">
      <w:rPr>
        <w:rFonts w:cs="Times New Roman"/>
      </w:rPr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FD8E7" w:fill="DFD8E7"/>
      </w:tcPr>
    </w:tblStylePr>
    <w:tblStylePr w:type="band1Horz">
      <w:rPr>
        <w:rFonts w:cs="Times New Roman"/>
      </w:rPr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1EAF0" w:fill="D1EAF0"/>
      </w:tcPr>
    </w:tblStylePr>
    <w:tblStylePr w:type="band1Horz">
      <w:rPr>
        <w:rFonts w:cs="Times New Roman"/>
      </w:rPr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FDE4D0" w:fill="FDE4D0"/>
      </w:tcPr>
    </w:tblStylePr>
    <w:tblStylePr w:type="band1Horz">
      <w:rPr>
        <w:rFonts w:cs="Times New Roman"/>
      </w:rPr>
      <w:tblPr/>
      <w:tcPr>
        <w:shd w:val="clear" w:color="FDE4D0" w:fill="FDE4D0"/>
      </w:tcPr>
    </w:tblStylePr>
  </w:style>
  <w:style w:type="table" w:customStyle="1" w:styleId="ListTable2">
    <w:name w:val="List Table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3">
    <w:name w:val="List Table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">
    <w:name w:val="List Table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5Dark">
    <w:name w:val="List Table 5 Dark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ListTable6Colorful">
    <w:name w:val="List Table 6 Colorful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Times New Roman"/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rFonts w:cs="Times New Roman"/>
        <w:b/>
        <w:color w:val="000000"/>
      </w:rPr>
    </w:tblStylePr>
    <w:tblStylePr w:type="lastCol">
      <w:rPr>
        <w:rFonts w:cs="Times New Roman"/>
        <w:b/>
        <w:color w:val="000000"/>
      </w:r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 w:cs="Times New Roman"/>
        <w:color w:val="000000"/>
        <w:sz w:val="22"/>
      </w:rPr>
    </w:tblStylePr>
  </w:style>
  <w:style w:type="table" w:customStyle="1" w:styleId="ListTable6Colorful-Accent1">
    <w:name w:val="List Table 6 Colorful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rFonts w:cs="Times New Roman"/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rFonts w:cs="Times New Roman"/>
        <w:b/>
        <w:color w:val="2A4A71"/>
      </w:rPr>
    </w:tblStylePr>
    <w:tblStylePr w:type="lastCol">
      <w:rPr>
        <w:rFonts w:cs="Times New Roman"/>
        <w:b/>
        <w:color w:val="2A4A71"/>
      </w:rPr>
    </w:tblStylePr>
    <w:tblStylePr w:type="band1Vert">
      <w:rPr>
        <w:rFonts w:cs="Times New Roman"/>
      </w:rPr>
      <w:tblPr/>
      <w:tcPr>
        <w:shd w:val="clear" w:color="D2DFEE" w:fill="D2DFEE"/>
      </w:tcPr>
    </w:tblStylePr>
    <w:tblStylePr w:type="band1Horz">
      <w:rPr>
        <w:rFonts w:ascii="Arial" w:hAnsi="Arial" w:cs="Times New Roman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 w:cs="Times New Roman"/>
        <w:color w:val="2A4A71"/>
        <w:sz w:val="22"/>
      </w:rPr>
    </w:tblStylePr>
  </w:style>
  <w:style w:type="table" w:customStyle="1" w:styleId="ListTable6Colorful-Accent2">
    <w:name w:val="List Table 6 Colorful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rFonts w:cs="Times New Roman"/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rFonts w:cs="Times New Roman"/>
        <w:b/>
        <w:color w:val="D99695"/>
      </w:rPr>
    </w:tblStylePr>
    <w:tblStylePr w:type="lastCol">
      <w:rPr>
        <w:rFonts w:cs="Times New Roman"/>
        <w:b/>
        <w:color w:val="D99695"/>
      </w:rPr>
    </w:tblStylePr>
    <w:tblStylePr w:type="band1Vert">
      <w:rPr>
        <w:rFonts w:cs="Times New Roman"/>
      </w:rPr>
      <w:tblPr/>
      <w:tcPr>
        <w:shd w:val="clear" w:color="EFD2D2" w:fill="EFD2D2"/>
      </w:tcPr>
    </w:tblStylePr>
    <w:tblStylePr w:type="band1Horz">
      <w:rPr>
        <w:rFonts w:ascii="Arial" w:hAnsi="Arial" w:cs="Times New Roman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 w:cs="Times New Roman"/>
        <w:color w:val="D99695"/>
        <w:sz w:val="22"/>
      </w:rPr>
    </w:tblStylePr>
  </w:style>
  <w:style w:type="table" w:customStyle="1" w:styleId="ListTable6Colorful-Accent3">
    <w:name w:val="List Table 6 Colorful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rFonts w:cs="Times New Roman"/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rFonts w:cs="Times New Roman"/>
        <w:b/>
        <w:color w:val="C3D69B"/>
      </w:rPr>
    </w:tblStylePr>
    <w:tblStylePr w:type="lastCol">
      <w:rPr>
        <w:rFonts w:cs="Times New Roman"/>
        <w:b/>
        <w:color w:val="C3D69B"/>
      </w:rPr>
    </w:tblStylePr>
    <w:tblStylePr w:type="band1Vert">
      <w:rPr>
        <w:rFonts w:cs="Times New Roman"/>
      </w:rPr>
      <w:tblPr/>
      <w:tcPr>
        <w:shd w:val="clear" w:color="E5EED5" w:fill="E5EED5"/>
      </w:tcPr>
    </w:tblStylePr>
    <w:tblStylePr w:type="band1Horz">
      <w:rPr>
        <w:rFonts w:ascii="Arial" w:hAnsi="Arial" w:cs="Times New Roman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 w:cs="Times New Roman"/>
        <w:color w:val="C3D69B"/>
        <w:sz w:val="22"/>
      </w:rPr>
    </w:tblStylePr>
  </w:style>
  <w:style w:type="table" w:customStyle="1" w:styleId="ListTable6Colorful-Accent4">
    <w:name w:val="List Table 6 Colorful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rFonts w:cs="Times New Roman"/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rFonts w:cs="Times New Roman"/>
        <w:b/>
        <w:color w:val="B2A1C6"/>
      </w:rPr>
    </w:tblStylePr>
    <w:tblStylePr w:type="lastCol">
      <w:rPr>
        <w:rFonts w:cs="Times New Roman"/>
        <w:b/>
        <w:color w:val="B2A1C6"/>
      </w:rPr>
    </w:tblStylePr>
    <w:tblStylePr w:type="band1Vert">
      <w:rPr>
        <w:rFonts w:cs="Times New Roman"/>
      </w:rPr>
      <w:tblPr/>
      <w:tcPr>
        <w:shd w:val="clear" w:color="DFD8E7" w:fill="DFD8E7"/>
      </w:tcPr>
    </w:tblStylePr>
    <w:tblStylePr w:type="band1Horz">
      <w:rPr>
        <w:rFonts w:ascii="Arial" w:hAnsi="Arial" w:cs="Times New Roman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 w:cs="Times New Roman"/>
        <w:color w:val="B2A1C6"/>
        <w:sz w:val="22"/>
      </w:rPr>
    </w:tblStylePr>
  </w:style>
  <w:style w:type="table" w:customStyle="1" w:styleId="ListTable6Colorful-Accent5">
    <w:name w:val="List Table 6 Colorful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rFonts w:cs="Times New Roman"/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rFonts w:cs="Times New Roman"/>
        <w:b/>
        <w:color w:val="92CCDC"/>
      </w:rPr>
    </w:tblStylePr>
    <w:tblStylePr w:type="lastCol">
      <w:rPr>
        <w:rFonts w:cs="Times New Roman"/>
        <w:b/>
        <w:color w:val="92CCDC"/>
      </w:rPr>
    </w:tblStylePr>
    <w:tblStylePr w:type="band1Vert">
      <w:rPr>
        <w:rFonts w:cs="Times New Roman"/>
      </w:rPr>
      <w:tblPr/>
      <w:tcPr>
        <w:shd w:val="clear" w:color="D1EAF0" w:fill="D1EAF0"/>
      </w:tcPr>
    </w:tblStylePr>
    <w:tblStylePr w:type="band1Horz">
      <w:rPr>
        <w:rFonts w:ascii="Arial" w:hAnsi="Arial" w:cs="Times New Roman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 w:cs="Times New Roman"/>
        <w:color w:val="92CCDC"/>
        <w:sz w:val="22"/>
      </w:rPr>
    </w:tblStylePr>
  </w:style>
  <w:style w:type="table" w:customStyle="1" w:styleId="ListTable6Colorful-Accent6">
    <w:name w:val="List Table 6 Colorful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rFonts w:cs="Times New Roman"/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rFonts w:cs="Times New Roman"/>
        <w:b/>
        <w:color w:val="FAC090"/>
      </w:rPr>
    </w:tblStylePr>
    <w:tblStylePr w:type="lastCol">
      <w:rPr>
        <w:rFonts w:cs="Times New Roman"/>
        <w:b/>
        <w:color w:val="FAC090"/>
      </w:rPr>
    </w:tblStylePr>
    <w:tblStylePr w:type="band1Vert">
      <w:rPr>
        <w:rFonts w:cs="Times New Roman"/>
      </w:rPr>
      <w:tblPr/>
      <w:tcPr>
        <w:shd w:val="clear" w:color="FDE4D0" w:fill="FDE4D0"/>
      </w:tcPr>
    </w:tblStylePr>
    <w:tblStylePr w:type="band1Horz">
      <w:rPr>
        <w:rFonts w:ascii="Arial" w:hAnsi="Arial" w:cs="Times New Roman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 w:cs="Times New Roman"/>
        <w:color w:val="FAC090"/>
        <w:sz w:val="22"/>
      </w:rPr>
    </w:tblStylePr>
  </w:style>
  <w:style w:type="table" w:customStyle="1" w:styleId="ListTable7Colorful">
    <w:name w:val="List Table 7 Colorful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7F7F7F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7F7F7F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/>
        <w:sz w:val="22"/>
      </w:rPr>
      <w:tblPr/>
      <w:tcPr>
        <w:tcBorders>
          <w:top w:val="none" w:sz="0" w:space="0" w:color="000000"/>
          <w:left w:val="single" w:sz="4" w:space="0" w:color="7F7F7F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ListTable7Colorful-Accent1">
    <w:name w:val="List Table 7 Colorful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2A4A71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2A4A71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A4A71"/>
        <w:sz w:val="22"/>
      </w:rPr>
      <w:tblPr/>
      <w:tcPr>
        <w:tcBorders>
          <w:top w:val="none" w:sz="0" w:space="0" w:color="000000"/>
          <w:left w:val="single" w:sz="4" w:space="0" w:color="4F81BD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2DFEE" w:fill="D2DFEE"/>
      </w:tcPr>
    </w:tblStylePr>
    <w:tblStylePr w:type="band1Horz">
      <w:rPr>
        <w:rFonts w:ascii="Arial" w:hAnsi="Arial" w:cs="Times New Roman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 w:cs="Times New Roman"/>
        <w:color w:val="2A4A71"/>
        <w:sz w:val="22"/>
      </w:rPr>
    </w:tblStylePr>
  </w:style>
  <w:style w:type="table" w:customStyle="1" w:styleId="ListTable7Colorful-Accent2">
    <w:name w:val="List Table 7 Colorful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D996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D99695"/>
        <w:sz w:val="22"/>
      </w:rPr>
      <w:tblPr/>
      <w:tcPr>
        <w:tcBorders>
          <w:top w:val="single" w:sz="4" w:space="0" w:color="D9969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D996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D99695"/>
        <w:sz w:val="22"/>
      </w:rPr>
      <w:tblPr/>
      <w:tcPr>
        <w:tcBorders>
          <w:top w:val="none" w:sz="0" w:space="0" w:color="000000"/>
          <w:left w:val="single" w:sz="4" w:space="0" w:color="D9969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FD2D2" w:fill="EFD2D2"/>
      </w:tcPr>
    </w:tblStylePr>
    <w:tblStylePr w:type="band1Horz">
      <w:rPr>
        <w:rFonts w:ascii="Arial" w:hAnsi="Arial" w:cs="Times New Roman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 w:cs="Times New Roman"/>
        <w:color w:val="D99695"/>
        <w:sz w:val="22"/>
      </w:rPr>
    </w:tblStylePr>
  </w:style>
  <w:style w:type="table" w:customStyle="1" w:styleId="ListTable7Colorful-Accent3">
    <w:name w:val="List Table 7 Colorful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C3D69B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C3D69B"/>
        <w:sz w:val="22"/>
      </w:rPr>
      <w:tblPr/>
      <w:tcPr>
        <w:tcBorders>
          <w:top w:val="single" w:sz="4" w:space="0" w:color="C3D69B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C3D69B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C3D69B"/>
        <w:sz w:val="22"/>
      </w:rPr>
      <w:tblPr/>
      <w:tcPr>
        <w:tcBorders>
          <w:top w:val="none" w:sz="0" w:space="0" w:color="000000"/>
          <w:left w:val="single" w:sz="4" w:space="0" w:color="C3D69B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5EED5" w:fill="E5EED5"/>
      </w:tcPr>
    </w:tblStylePr>
    <w:tblStylePr w:type="band1Horz">
      <w:rPr>
        <w:rFonts w:ascii="Arial" w:hAnsi="Arial" w:cs="Times New Roman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 w:cs="Times New Roman"/>
        <w:color w:val="C3D69B"/>
        <w:sz w:val="22"/>
      </w:rPr>
    </w:tblStylePr>
  </w:style>
  <w:style w:type="table" w:customStyle="1" w:styleId="ListTable7Colorful-Accent4">
    <w:name w:val="List Table 7 Colorful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B2A1C6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B2A1C6"/>
        <w:sz w:val="22"/>
      </w:rPr>
      <w:tblPr/>
      <w:tcPr>
        <w:tcBorders>
          <w:top w:val="single" w:sz="4" w:space="0" w:color="B2A1C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B2A1C6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B2A1C6"/>
        <w:sz w:val="22"/>
      </w:rPr>
      <w:tblPr/>
      <w:tcPr>
        <w:tcBorders>
          <w:top w:val="none" w:sz="0" w:space="0" w:color="000000"/>
          <w:left w:val="single" w:sz="4" w:space="0" w:color="B2A1C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FD8E7" w:fill="DFD8E7"/>
      </w:tcPr>
    </w:tblStylePr>
    <w:tblStylePr w:type="band1Horz">
      <w:rPr>
        <w:rFonts w:ascii="Arial" w:hAnsi="Arial" w:cs="Times New Roman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 w:cs="Times New Roman"/>
        <w:color w:val="B2A1C6"/>
        <w:sz w:val="22"/>
      </w:rPr>
    </w:tblStylePr>
  </w:style>
  <w:style w:type="table" w:customStyle="1" w:styleId="ListTable7Colorful-Accent5">
    <w:name w:val="List Table 7 Colorful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92CCDC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92CCDC"/>
        <w:sz w:val="22"/>
      </w:rPr>
      <w:tblPr/>
      <w:tcPr>
        <w:tcBorders>
          <w:top w:val="single" w:sz="4" w:space="0" w:color="92CCDC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92CCDC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92CCDC"/>
        <w:sz w:val="22"/>
      </w:rPr>
      <w:tblPr/>
      <w:tcPr>
        <w:tcBorders>
          <w:top w:val="none" w:sz="0" w:space="0" w:color="000000"/>
          <w:left w:val="single" w:sz="4" w:space="0" w:color="92CCDC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1EAF0" w:fill="D1EAF0"/>
      </w:tcPr>
    </w:tblStylePr>
    <w:tblStylePr w:type="band1Horz">
      <w:rPr>
        <w:rFonts w:ascii="Arial" w:hAnsi="Arial" w:cs="Times New Roman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 w:cs="Times New Roman"/>
        <w:color w:val="92CCDC"/>
        <w:sz w:val="22"/>
      </w:rPr>
    </w:tblStylePr>
  </w:style>
  <w:style w:type="table" w:customStyle="1" w:styleId="ListTable7Colorful-Accent6">
    <w:name w:val="List Table 7 Colorful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FAC09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/>
          <w:right w:val="none" w:sz="0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FAC090"/>
        <w:sz w:val="22"/>
      </w:rPr>
      <w:tblPr/>
      <w:tcPr>
        <w:tcBorders>
          <w:top w:val="single" w:sz="4" w:space="0" w:color="FAC0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AC09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AC090"/>
        <w:sz w:val="22"/>
      </w:rPr>
      <w:tblPr/>
      <w:tcPr>
        <w:tcBorders>
          <w:top w:val="none" w:sz="0" w:space="0" w:color="000000"/>
          <w:left w:val="single" w:sz="4" w:space="0" w:color="FAC0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DE4D0" w:fill="FDE4D0"/>
      </w:tcPr>
    </w:tblStylePr>
    <w:tblStylePr w:type="band1Horz">
      <w:rPr>
        <w:rFonts w:ascii="Arial" w:hAnsi="Arial" w:cs="Times New Roman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 w:cs="Times New Roman"/>
        <w:color w:val="FAC090"/>
        <w:sz w:val="22"/>
      </w:rPr>
    </w:tblStylePr>
  </w:style>
  <w:style w:type="table" w:customStyle="1" w:styleId="Lined-Accent">
    <w:name w:val="Lined - Accent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uiPriority w:val="99"/>
    <w:rsid w:val="007C50CE"/>
    <w:rPr>
      <w:color w:val="404040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7C50C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styleId="FootnoteText">
    <w:name w:val="footnote text"/>
    <w:basedOn w:val="Normal"/>
    <w:link w:val="FootnoteTextChar1"/>
    <w:uiPriority w:val="99"/>
    <w:semiHidden/>
    <w:rsid w:val="007C50CE"/>
    <w:pPr>
      <w:spacing w:after="40" w:line="240" w:lineRule="auto"/>
    </w:pPr>
    <w:rPr>
      <w:sz w:val="18"/>
      <w:szCs w:val="20"/>
      <w:lang w:eastAsia="ru-RU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7C50CE"/>
    <w:rPr>
      <w:sz w:val="18"/>
    </w:rPr>
  </w:style>
  <w:style w:type="character" w:styleId="FootnoteReference">
    <w:name w:val="footnote reference"/>
    <w:basedOn w:val="DefaultParagraphFont"/>
    <w:uiPriority w:val="99"/>
    <w:rsid w:val="007C50CE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1"/>
    <w:uiPriority w:val="99"/>
    <w:semiHidden/>
    <w:rsid w:val="007C50CE"/>
    <w:pPr>
      <w:spacing w:after="0" w:line="240" w:lineRule="auto"/>
    </w:pPr>
    <w:rPr>
      <w:sz w:val="20"/>
      <w:szCs w:val="20"/>
      <w:lang w:eastAsia="ru-RU"/>
    </w:rPr>
  </w:style>
  <w:style w:type="character" w:customStyle="1" w:styleId="EndnoteTextChar1">
    <w:name w:val="Endnote Text Char1"/>
    <w:basedOn w:val="DefaultParagraphFont"/>
    <w:link w:val="EndnoteText"/>
    <w:uiPriority w:val="99"/>
    <w:locked/>
    <w:rsid w:val="007C50CE"/>
    <w:rPr>
      <w:sz w:val="20"/>
    </w:rPr>
  </w:style>
  <w:style w:type="character" w:styleId="EndnoteReference">
    <w:name w:val="endnote reference"/>
    <w:basedOn w:val="DefaultParagraphFont"/>
    <w:uiPriority w:val="99"/>
    <w:semiHidden/>
    <w:rsid w:val="007C50CE"/>
    <w:rPr>
      <w:rFonts w:cs="Times New Roman"/>
      <w:vertAlign w:val="superscript"/>
    </w:rPr>
  </w:style>
  <w:style w:type="paragraph" w:styleId="TOC4">
    <w:name w:val="toc 4"/>
    <w:basedOn w:val="Normal"/>
    <w:next w:val="Normal"/>
    <w:uiPriority w:val="99"/>
    <w:rsid w:val="007C50CE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7C50CE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7C50CE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7C50CE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7C50CE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7C50CE"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rsid w:val="007C50CE"/>
    <w:pPr>
      <w:spacing w:after="0"/>
    </w:pPr>
  </w:style>
  <w:style w:type="paragraph" w:styleId="Header">
    <w:name w:val="header"/>
    <w:basedOn w:val="Normal"/>
    <w:link w:val="HeaderChar1"/>
    <w:uiPriority w:val="99"/>
    <w:rsid w:val="007C5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locked/>
    <w:rsid w:val="007C50CE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7C5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locked/>
    <w:rsid w:val="007C50CE"/>
    <w:rPr>
      <w:rFonts w:cs="Times New Roman"/>
    </w:rPr>
  </w:style>
  <w:style w:type="paragraph" w:styleId="ListParagraph">
    <w:name w:val="List Paragraph"/>
    <w:basedOn w:val="Normal"/>
    <w:link w:val="ListParagraphChar"/>
    <w:uiPriority w:val="99"/>
    <w:qFormat/>
    <w:rsid w:val="007C50C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ParagraphChar">
    <w:name w:val="List Paragraph Char"/>
    <w:link w:val="ListParagraph"/>
    <w:uiPriority w:val="99"/>
    <w:locked/>
    <w:rsid w:val="007C50CE"/>
    <w:rPr>
      <w:rFonts w:ascii="Times New Roman" w:hAnsi="Times New Roman"/>
      <w:sz w:val="24"/>
    </w:rPr>
  </w:style>
  <w:style w:type="paragraph" w:customStyle="1" w:styleId="phone">
    <w:name w:val="phone"/>
    <w:basedOn w:val="Normal"/>
    <w:uiPriority w:val="99"/>
    <w:rsid w:val="007C50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7C50C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line="259" w:lineRule="auto"/>
      <w:ind w:firstLine="0"/>
      <w:contextualSpacing w:val="0"/>
      <w:jc w:val="left"/>
      <w:outlineLvl w:val="9"/>
    </w:pPr>
    <w:rPr>
      <w:rFonts w:ascii="Cambria" w:eastAsia="Calibri" w:hAnsi="Cambria"/>
      <w:b w:val="0"/>
      <w:color w:val="365F91"/>
      <w:sz w:val="32"/>
      <w:szCs w:val="32"/>
      <w:lang w:val="ru-RU" w:eastAsia="ru-RU"/>
    </w:rPr>
  </w:style>
  <w:style w:type="paragraph" w:styleId="TOC2">
    <w:name w:val="toc 2"/>
    <w:basedOn w:val="Normal"/>
    <w:next w:val="Normal"/>
    <w:uiPriority w:val="99"/>
    <w:rsid w:val="007C50CE"/>
    <w:pPr>
      <w:tabs>
        <w:tab w:val="right" w:leader="dot" w:pos="9345"/>
      </w:tabs>
      <w:spacing w:after="100"/>
      <w:ind w:left="220"/>
      <w:jc w:val="both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rsid w:val="007C50C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99"/>
    <w:qFormat/>
    <w:rsid w:val="007C50CE"/>
    <w:pPr>
      <w:spacing w:after="200" w:line="276" w:lineRule="auto"/>
    </w:pPr>
    <w:rPr>
      <w:rFonts w:eastAsia="Times New Roman"/>
    </w:rPr>
  </w:style>
  <w:style w:type="character" w:customStyle="1" w:styleId="NoSpacingChar">
    <w:name w:val="No Spacing Char"/>
    <w:link w:val="NoSpacing"/>
    <w:uiPriority w:val="99"/>
    <w:locked/>
    <w:rsid w:val="007C50CE"/>
    <w:rPr>
      <w:rFonts w:ascii="Calibri" w:hAnsi="Calibri"/>
      <w:sz w:val="22"/>
      <w:lang w:eastAsia="ru-RU"/>
    </w:rPr>
  </w:style>
  <w:style w:type="paragraph" w:customStyle="1" w:styleId="ConsPlusNormal">
    <w:name w:val="ConsPlusNormal"/>
    <w:uiPriority w:val="99"/>
    <w:rsid w:val="007C50CE"/>
    <w:pPr>
      <w:widowControl w:val="0"/>
    </w:pPr>
    <w:rPr>
      <w:rFonts w:ascii="Arial" w:hAnsi="Arial" w:cs="Arial"/>
      <w:sz w:val="20"/>
      <w:szCs w:val="20"/>
    </w:rPr>
  </w:style>
  <w:style w:type="character" w:customStyle="1" w:styleId="11pt">
    <w:name w:val="Основной текст + 11 pt"/>
    <w:uiPriority w:val="99"/>
    <w:rsid w:val="007C50CE"/>
    <w:rPr>
      <w:rFonts w:ascii="Times New Roman" w:hAnsi="Times New Roman"/>
      <w:color w:val="000000"/>
      <w:spacing w:val="0"/>
      <w:position w:val="0"/>
      <w:sz w:val="22"/>
      <w:u w:val="none"/>
      <w:lang w:val="ru-RU" w:eastAsia="ru-RU"/>
    </w:rPr>
  </w:style>
  <w:style w:type="paragraph" w:customStyle="1" w:styleId="Default">
    <w:name w:val="Default"/>
    <w:uiPriority w:val="99"/>
    <w:rsid w:val="007C50CE"/>
    <w:rPr>
      <w:rFonts w:ascii="Times New Roman" w:hAnsi="Times New Roman"/>
      <w:color w:val="000000"/>
      <w:sz w:val="24"/>
      <w:szCs w:val="24"/>
    </w:rPr>
  </w:style>
  <w:style w:type="paragraph" w:customStyle="1" w:styleId="a">
    <w:name w:val="Прижатый влево"/>
    <w:basedOn w:val="Normal"/>
    <w:next w:val="Normal"/>
    <w:uiPriority w:val="99"/>
    <w:rsid w:val="007C50CE"/>
    <w:pPr>
      <w:widowControl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0">
    <w:name w:val="Гипертекстовая ссылка"/>
    <w:uiPriority w:val="99"/>
    <w:rsid w:val="007C50CE"/>
    <w:rPr>
      <w:color w:val="106BBE"/>
    </w:rPr>
  </w:style>
  <w:style w:type="table" w:styleId="TableGrid">
    <w:name w:val="Table Grid"/>
    <w:basedOn w:val="TableNormal"/>
    <w:uiPriority w:val="99"/>
    <w:rsid w:val="007C50C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1"/>
    <w:uiPriority w:val="99"/>
    <w:qFormat/>
    <w:rsid w:val="007C50CE"/>
    <w:pPr>
      <w:spacing w:after="0" w:line="360" w:lineRule="auto"/>
      <w:contextualSpacing/>
      <w:jc w:val="center"/>
    </w:pPr>
    <w:rPr>
      <w:rFonts w:ascii="Times New Roman" w:hAnsi="Times New Roman"/>
      <w:b/>
      <w:spacing w:val="-10"/>
      <w:sz w:val="28"/>
      <w:szCs w:val="56"/>
    </w:rPr>
  </w:style>
  <w:style w:type="character" w:customStyle="1" w:styleId="TitleChar1">
    <w:name w:val="Title Char1"/>
    <w:basedOn w:val="DefaultParagraphFont"/>
    <w:link w:val="Title"/>
    <w:uiPriority w:val="99"/>
    <w:locked/>
    <w:rsid w:val="007C50CE"/>
    <w:rPr>
      <w:rFonts w:ascii="Times New Roman" w:eastAsia="Times New Roman" w:hAnsi="Times New Roman" w:cs="Times New Roman"/>
      <w:b/>
      <w:spacing w:val="-10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rsid w:val="007C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50C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uiPriority w:val="99"/>
    <w:rsid w:val="007C50CE"/>
    <w:pPr>
      <w:spacing w:after="100"/>
    </w:pPr>
  </w:style>
  <w:style w:type="paragraph" w:customStyle="1" w:styleId="1">
    <w:name w:val="Обычный1"/>
    <w:uiPriority w:val="99"/>
    <w:rsid w:val="007C50CE"/>
    <w:pPr>
      <w:widowControl w:val="0"/>
      <w:tabs>
        <w:tab w:val="left" w:pos="709"/>
      </w:tabs>
      <w:spacing w:after="200" w:line="276" w:lineRule="auto"/>
    </w:pPr>
    <w:rPr>
      <w:rFonts w:ascii="Liberation Sans" w:hAnsi="Liberation Sans" w:cs="Arial"/>
      <w:color w:val="00000A"/>
      <w:sz w:val="24"/>
      <w:szCs w:val="24"/>
      <w:lang w:eastAsia="zh-CN" w:bidi="hi-IN"/>
    </w:rPr>
  </w:style>
  <w:style w:type="character" w:customStyle="1" w:styleId="tik-text">
    <w:name w:val="tik-text"/>
    <w:basedOn w:val="DefaultParagraphFont"/>
    <w:uiPriority w:val="99"/>
    <w:rsid w:val="007C50CE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C50CE"/>
    <w:rPr>
      <w:rFonts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7C50CE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722280"/>
    <w:rPr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C50CE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C50CE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722280"/>
    <w:rPr>
      <w:b/>
      <w:bCs/>
      <w:lang w:eastAsia="en-US"/>
    </w:rPr>
  </w:style>
  <w:style w:type="paragraph" w:styleId="NormalWeb">
    <w:name w:val="Normal (Web)"/>
    <w:basedOn w:val="Normal"/>
    <w:uiPriority w:val="99"/>
    <w:rsid w:val="007C50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Normal"/>
    <w:uiPriority w:val="99"/>
    <w:rsid w:val="007C50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-">
    <w:name w:val="Интернет-ссылка"/>
    <w:basedOn w:val="DefaultParagraphFont"/>
    <w:uiPriority w:val="99"/>
    <w:rsid w:val="007C50CE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uiPriority w:val="99"/>
    <w:rsid w:val="007C50CE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rsid w:val="007C50CE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ologos@bk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file:///C:/Users/ProhorovaIV/Desktop/&#1057;&#1086;&#1074;&#1077;&#1097;&#1072;&#1085;&#1080;&#1103;%20&#1087;&#1086;%20&#1053;&#1057;&#1054;/&#1089;%20&#1054;&#1057;%20&#1087;&#1086;%20&#1053;&#1057;&#1054;/&#1082;%20&#1074;&#1086;&#1087;&#1088;&#1086;&#1089;&#1091;%204/l%20Par153%20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file:///C:/Users/ProhorovaIV/Desktop/&#1057;&#1086;&#1074;&#1077;&#1097;&#1072;&#1085;&#1080;&#1103;%20&#1087;&#1086;%20&#1053;&#1057;&#1054;/&#1089;%20&#1054;&#1057;%20&#1087;&#1086;%20&#1053;&#1057;&#1054;/&#1082;%20&#1074;&#1086;&#1087;&#1088;&#1086;&#1089;&#1091;%204/l%20Par47%20%2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rosmintrud.ru/ministry/programms/nsok/file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147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Волкова</cp:lastModifiedBy>
  <cp:revision>8</cp:revision>
  <cp:lastPrinted>2025-12-15T02:06:00Z</cp:lastPrinted>
  <dcterms:created xsi:type="dcterms:W3CDTF">2025-10-27T18:21:00Z</dcterms:created>
  <dcterms:modified xsi:type="dcterms:W3CDTF">2025-12-15T02:15:00Z</dcterms:modified>
</cp:coreProperties>
</file>