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E7" w:rsidRPr="009367E7" w:rsidRDefault="009367E7" w:rsidP="0093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АВТОНОМНОЕ УЧРЕЖДЕНИЕ</w:t>
      </w:r>
    </w:p>
    <w:p w:rsidR="009367E7" w:rsidRPr="009367E7" w:rsidRDefault="009367E7" w:rsidP="0093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ДОПОЛНИТЕЛЬНОГО ОБРАЗОВАНИЯ </w:t>
      </w:r>
    </w:p>
    <w:p w:rsidR="009367E7" w:rsidRPr="009367E7" w:rsidRDefault="009367E7" w:rsidP="0093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«Казанская детская школа искусств»</w:t>
      </w:r>
    </w:p>
    <w:p w:rsidR="009367E7" w:rsidRPr="009367E7" w:rsidRDefault="009367E7" w:rsidP="009367E7">
      <w:pPr>
        <w:keepNext/>
        <w:pBdr>
          <w:top w:val="double" w:sz="12" w:space="1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7E7">
        <w:rPr>
          <w:rFonts w:ascii="Times New Roman" w:eastAsia="Times New Roman" w:hAnsi="Times New Roman" w:cs="Times New Roman"/>
          <w:b/>
          <w:bCs/>
          <w:lang w:eastAsia="ru-RU"/>
        </w:rPr>
        <w:t xml:space="preserve">ул. К.Маркса, 5, с. </w:t>
      </w:r>
      <w:proofErr w:type="gramStart"/>
      <w:r w:rsidRPr="009367E7">
        <w:rPr>
          <w:rFonts w:ascii="Times New Roman" w:eastAsia="Times New Roman" w:hAnsi="Times New Roman" w:cs="Times New Roman"/>
          <w:b/>
          <w:bCs/>
          <w:lang w:eastAsia="ru-RU"/>
        </w:rPr>
        <w:t>Казанское</w:t>
      </w:r>
      <w:proofErr w:type="gramEnd"/>
      <w:r w:rsidRPr="009367E7">
        <w:rPr>
          <w:rFonts w:ascii="Times New Roman" w:eastAsia="Times New Roman" w:hAnsi="Times New Roman" w:cs="Times New Roman"/>
          <w:b/>
          <w:bCs/>
          <w:lang w:eastAsia="ru-RU"/>
        </w:rPr>
        <w:t>, Казанский район, Тюменская обл. 627420, тел. 4-25-60</w:t>
      </w:r>
    </w:p>
    <w:p w:rsidR="009367E7" w:rsidRPr="009367E7" w:rsidRDefault="009367E7" w:rsidP="009367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Pr="009367E7" w:rsidRDefault="00414A9B" w:rsidP="00414A9B">
      <w:pPr>
        <w:jc w:val="center"/>
        <w:rPr>
          <w:b/>
          <w:sz w:val="24"/>
          <w:szCs w:val="24"/>
        </w:rPr>
      </w:pPr>
      <w:r w:rsidRPr="009367E7">
        <w:rPr>
          <w:b/>
          <w:sz w:val="24"/>
          <w:szCs w:val="24"/>
        </w:rPr>
        <w:t>Методический доклад</w:t>
      </w:r>
    </w:p>
    <w:p w:rsidR="00414A9B" w:rsidRPr="009367E7" w:rsidRDefault="00414A9B" w:rsidP="00414A9B">
      <w:pPr>
        <w:jc w:val="center"/>
        <w:rPr>
          <w:b/>
          <w:sz w:val="24"/>
          <w:szCs w:val="24"/>
        </w:rPr>
      </w:pPr>
    </w:p>
    <w:p w:rsidR="00414A9B" w:rsidRPr="009367E7" w:rsidRDefault="00414A9B" w:rsidP="00414A9B">
      <w:pPr>
        <w:jc w:val="center"/>
        <w:rPr>
          <w:b/>
          <w:sz w:val="24"/>
          <w:szCs w:val="24"/>
        </w:rPr>
      </w:pPr>
      <w:r w:rsidRPr="009367E7">
        <w:rPr>
          <w:b/>
          <w:sz w:val="24"/>
          <w:szCs w:val="24"/>
        </w:rPr>
        <w:t>ТЕМА:</w:t>
      </w:r>
    </w:p>
    <w:p w:rsidR="00414A9B" w:rsidRPr="009367E7" w:rsidRDefault="00414A9B" w:rsidP="00414A9B">
      <w:pPr>
        <w:jc w:val="center"/>
        <w:rPr>
          <w:b/>
          <w:sz w:val="32"/>
          <w:szCs w:val="32"/>
        </w:rPr>
      </w:pPr>
      <w:r w:rsidRPr="009367E7">
        <w:rPr>
          <w:b/>
          <w:sz w:val="32"/>
          <w:szCs w:val="32"/>
        </w:rPr>
        <w:t>«РАБОТА НАД ШТРИХАМИ В КЛАССЕ ФОРТЕПИАНО</w:t>
      </w:r>
      <w:r w:rsidR="006A4554" w:rsidRPr="009367E7">
        <w:rPr>
          <w:b/>
          <w:sz w:val="32"/>
          <w:szCs w:val="32"/>
        </w:rPr>
        <w:t>»</w:t>
      </w:r>
      <w:bookmarkStart w:id="0" w:name="_GoBack"/>
      <w:bookmarkEnd w:id="0"/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ind w:left="6372" w:firstLine="708"/>
        <w:jc w:val="right"/>
      </w:pPr>
      <w:r>
        <w:t>Выполнила:</w:t>
      </w:r>
    </w:p>
    <w:p w:rsidR="00414A9B" w:rsidRDefault="00414A9B" w:rsidP="00414A9B">
      <w:pPr>
        <w:ind w:left="4956" w:firstLine="708"/>
        <w:jc w:val="right"/>
      </w:pPr>
      <w:r>
        <w:t>Кожемяко Л.А.</w:t>
      </w:r>
    </w:p>
    <w:p w:rsidR="00414A9B" w:rsidRDefault="00414A9B" w:rsidP="00414A9B">
      <w:pPr>
        <w:ind w:left="4956" w:firstLine="708"/>
        <w:jc w:val="right"/>
      </w:pPr>
      <w:r>
        <w:t>Преподаватель по классу фортепиано</w:t>
      </w:r>
    </w:p>
    <w:p w:rsidR="00414A9B" w:rsidRDefault="00414A9B" w:rsidP="00414A9B">
      <w:pPr>
        <w:ind w:left="4956" w:firstLine="708"/>
        <w:jc w:val="right"/>
      </w:pPr>
      <w:r>
        <w:t>МАУ ДО «КДШИ»</w:t>
      </w: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Default="00414A9B" w:rsidP="00414A9B">
      <w:pPr>
        <w:jc w:val="center"/>
      </w:pPr>
    </w:p>
    <w:p w:rsidR="00414A9B" w:rsidRPr="00414A9B" w:rsidRDefault="00414A9B" w:rsidP="00414A9B">
      <w:pPr>
        <w:jc w:val="center"/>
        <w:rPr>
          <w:sz w:val="24"/>
          <w:szCs w:val="24"/>
        </w:rPr>
      </w:pPr>
      <w:r w:rsidRPr="00414A9B">
        <w:rPr>
          <w:sz w:val="24"/>
          <w:szCs w:val="24"/>
        </w:rPr>
        <w:t xml:space="preserve">с. </w:t>
      </w:r>
      <w:proofErr w:type="gramStart"/>
      <w:r w:rsidRPr="00414A9B">
        <w:rPr>
          <w:sz w:val="24"/>
          <w:szCs w:val="24"/>
        </w:rPr>
        <w:t>Казанское</w:t>
      </w:r>
      <w:proofErr w:type="gramEnd"/>
      <w:r w:rsidRPr="00414A9B">
        <w:rPr>
          <w:sz w:val="24"/>
          <w:szCs w:val="24"/>
        </w:rPr>
        <w:t xml:space="preserve"> 2019 г.</w:t>
      </w:r>
    </w:p>
    <w:p w:rsidR="00414A9B" w:rsidRPr="00414A9B" w:rsidRDefault="00414A9B" w:rsidP="009367E7">
      <w:pPr>
        <w:jc w:val="center"/>
        <w:rPr>
          <w:sz w:val="32"/>
          <w:szCs w:val="32"/>
        </w:rPr>
      </w:pPr>
      <w:r w:rsidRPr="00414A9B">
        <w:rPr>
          <w:sz w:val="32"/>
          <w:szCs w:val="32"/>
        </w:rPr>
        <w:lastRenderedPageBreak/>
        <w:t>РАБОТА НАД ШТРИХАМИ В КЛАССЕ ФОРТЕПИАНО</w:t>
      </w:r>
    </w:p>
    <w:p w:rsidR="00414A9B" w:rsidRDefault="00414A9B" w:rsidP="00414A9B"/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Исполняя любое произведение, невозможно обойтись без определения, какими штрихами его исполнять, какую выбрать артикуляцию. Занимаясь в классе известного профессора Б.С.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Маранц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, мы понимали огромное значение этого выбора.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>В музыкальном словаре «штрих» – это способ извлечения и ведения звука на инструменте или в пении. И как пользоваться этими способами?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Вот, к примеру, «точка». С детства мы привыкли воспринимать ее как символ отрывистости. Однако прочтение и исполнение на фортепиано этого штриха намного разнообразней, чем предполагается. Штрихи для других инструментов симфонического оркестра гораздо более определенны, чем для фортепиано.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Маранц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Б.С. считала, что причиной этому является то, что фортепиано – более молодой инструмент, за время его существования механика его изменялась, развивалась, часть обозначений, которые используются в литературе, были заимствованы в основном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струнных смычковых. Компле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кс штр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>ихов и их обозначений невелик, но используется неоднозначно, о чем необходимо знать.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Казалось бы, с детства нам знакомо, что такое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. Однако применение штрихов в художественных целях настолько богато, что большой помощью было бы хоть частичное определение их разновидностей.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Для владения искусством исполнения музыки, для выявления ее смысла необходимо умение расчленять или связывать отдельные звуки и делать это разнообразно в зависимости от стиля. Наряду с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интони­рованием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, которое в нотной записи зафиксировать нельзя, это умение позволяет уподобить музыкальное исполнение человеческой речи. «Характер произведения, необходимый для уточнения смысла самых мелких элементов музыкального текста, называется артикуляцией [1]. Есть и другие определения. Например, такое, что в музыкальной теории под артикуляцией разумеется искусство исполнять музыку и прежде всего мелодию с той степенью расчлененности или связностью ее тонов, искусство использовать в исполнении все многообразие приемов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». Или пример из справки Энциклопедического словаря под редакцией Б. Штейнпресса: «Технически артикуляция связана с различными приемами движения руки (плеча, кисти), удара (нажима) пальцев» [8].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Бадура-Скода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добавляют: «Таким образом, в музыке понятие артикуляции охватывает как различные виды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при игре на фортепиано, так и различные виды штрихов при игре на скрипке» [1]. Итак, к области артикуляции относятся: во-первых, сами штрихи, которые помогают раскрывать образное содержание музыки; во-вторых, то, как они помогают создать логику различных структур, – этому посвящена работа И.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[3]. Как пример, можно предложить его приемы «восьмушки» (мелкие длительности исполняются связно, крупные –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расчлененно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) или «фанфары» (секундовые последовательности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разделенные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боль­шим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интервалом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nonlegato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).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Штрихи – это различные виды, типы и характер извлечения звука на любом инструменте. Хорошее определение сущности штриха дает известный трубач Тимофей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Докшицер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: </w:t>
      </w:r>
      <w:r w:rsidRPr="009367E7">
        <w:rPr>
          <w:rFonts w:ascii="Times New Roman" w:hAnsi="Times New Roman" w:cs="Times New Roman"/>
          <w:sz w:val="24"/>
          <w:szCs w:val="24"/>
        </w:rPr>
        <w:lastRenderedPageBreak/>
        <w:t xml:space="preserve">«Штрихи являются звуковым результатом технических приемов» [5]. Он отмечает три момента в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: атака звука, ведение его и окончание. Б.С.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Маранц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из этого описания отмечает то, что достижение определенной звучности всегда связано с определенным техническим приемом. Но исполнение на фортепиано допускает большее разнообразие способов воздействия на инструмент для достижения аналогичной или похожей звучности. Конечно же, выполнение всех штрихов, указанных в нотах, на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струн­ных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или духовых инструментах еще не обеспечивает настоящего мастерства, но тщательная обработка штрихов создает предпосылки для технического совершенства. Автор большого труда по инструментовке Д. Рогаль-Левицкий считает, что учение о штрихах – наиболее важная область в игре на смычковых инструментах: «От применения того или иного штриха зависит характер и художественное впечатление» [7].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Вот основной перечень названий штрихов на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струнносмычковых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инструментах: легато,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деташе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спиккато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стаккато, летучее стаккато,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сотийе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сальтандо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мартле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пициккато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и другие; движение смычка вверх и вниз обозначается графически, существуют указания на то, играть ли у колодочки или у шпица и т. д.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Докшицер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демонстрирует ряд штрихов, которые связаны с раз­личными конкретными техническими приемами (движениями губных мышц, языка, органами дыхания и т. д.) и имеют определенные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­вания: легато, легатиссимо,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портато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портаменто (это различные штрихи), маркированное легато,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фруллато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, глиссандо и т. д. Расшифровка неко­торых названий у духовых и струнных инструментов, с одной стороны, и у фортепиано, с другой, неоднозначна: так, например, трубачи словом «портаменто» обозначают скольжение от одного звука до другого. Также трактуют этот термин вокалисты и струнники.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Многообразны фортепианные штрихи у пианистов. Настоящий пианист должен владеть множеством оттенков прикосновения к клавиатуре (не говоря о тонкостях педализации, способной по-разному окрашивать звучание рояля). Не случайно существует ряд слов, говорящих о действительном различии в характере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Мы говорим: «удар», «туше», «нажим», «толчок», «погружение в клавишу» и т. д. Но все это неравнозначно понятию «штрих».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Эти образные названия только помогают реализовать нужный штрих. Вообще, фортепиано является наиболее обобщенным инструментом, часто имитирующим звучность разных инструментов. Вплоть до оркестра в целом не имеет такого богатства обозначений и названий штрихов, как смычковые и духовые. Иногда один и тот же прием именуется по-разному (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portato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portamento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tenuto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), термин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nontenuto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обобщает все несвязные штрихи, и он же является конкретным приемом исполнения несвязной игры с минимальными просветами между звуками, извлекаемыми без толчка. Необходимо знать, что одни и те же обозначения штрихов (лиги, точки, клинья) в разные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истори­ческие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периоды у разных композиторов трактовались неодинаково.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Итак, нотные (графические) обозначения штрихов – это: лига, точка, клин, точка или горизонтальная черточка под лигой (а также просто горизонтальная черточка), полное отсутствие обозначений.</w:t>
      </w:r>
      <w:proofErr w:type="gramEnd"/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>Лига.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струнносмычковых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лига трактуется однозначно: то, что под лигой, играется на один смычок, смена лиги – смена смычка. Пианистам надо решать, как трактовать лигу в зависимости от ее исторического смысла.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>У лиги в фортепианных сочинениях оказалось три возможных трактовки.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>Первая – это то, что написано под лигой, исполняется связно – легато.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А вот на вопрос, надо ли последний звук под лигой отделять от последующего, однозначного ответа нет. По второму значению лиги она уподобляется скрипичной и означает смену смычка. А «как известно, слышимый разрыв при смене смычка – признак плохой игры». Е. и П.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Бадура-Скода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пишут: «Венские классики, и прежде всего Моцарт, распространяли манеру письма, типичную для скрипичной практики, на всю музыку вообще» [1]. Бетховен, Чайковский также писали лиги как штрихи для струнных инструментов.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>Если лиги связаны по 2 звука, образуется зачастую хореическая стопа и тогда второй звук исполняется тише и легко снимается (гл. партия 17 сонаты Бетховена, заключительная – 31 сонаты).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Третье значение лиги – указание фразировки. Такой смысл лиге придали романтики. До XIX века этого значения лиги не знали. Под длинной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фразировочной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лигой зачастую есть «частные лиги», указывающие на штрих как таковой. А иногда в этих случаях фраза подразумевается, то есть длинная, объединяющая ее лига отсутствует.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Известно, что мелодические линии Моцарт часто предлагал играть легато, а виртуозные пассажи – нон-легато или стаккато. Трактовка и запись штриховых указаний исторически изменялись,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и сегодня неодинаково используются разными композиторами. Вот в прелюдиях и фугах Д. Шостаковича, если господствует штрих легато, лиги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пол­ностью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отсутствуют, фразы не обозначены, автор пишет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semprelegato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. Если же на протяжении пьесы штрихи меняются, в тексте появляются лиги.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Б.С.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Маранц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придавала большое значение пианистическому приему при снятии руки в конце фраз, отмечая, что, если он сопровождается подъемом запястья, то появляется опасность нежелательного акцента вместо желаемого смягчения. Она предлагает другой прием: «При свободном, но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неприподнятом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запястье нужно погладить клавишу подушечкой пальца. Дело в том, что темп опускания клавиши влияет на характер удара молоточка по струне. А ведь атака, то есть начало звука, может быть более твердой или более мягкой – это зависит от воздействия пальца на клавишу. Поглаживание клавиши дает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более плавное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ее опускание, что смягчает звук» [6].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Докшицер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отмечает 3 момента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: атака звука, ведение и окончание. Ведение звука не во власти пианиста, но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окон­чание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– да.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возможно прекратить очень определенно, а можно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сфилировать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. Добиться постепенного угасания может помочь прием «поглаживания» или умелая педализация. Итак, техника штриха оказывается связанной с интонированием и имеет 3 значения: может указывать связность (легато), фразировку и смычковый штрих.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однозначно трактуются точки и горизонтальные черточки под лигой или иногда черточки без лиги. Называют этот штрих </w:t>
      </w:r>
      <w:proofErr w:type="spellStart"/>
      <w:proofErr w:type="gramStart"/>
      <w:r w:rsidRPr="009367E7">
        <w:rPr>
          <w:rFonts w:ascii="Times New Roman" w:hAnsi="Times New Roman" w:cs="Times New Roman"/>
          <w:sz w:val="24"/>
          <w:szCs w:val="24"/>
        </w:rPr>
        <w:t>по</w:t>
      </w:r>
      <w:r w:rsidRPr="009367E7">
        <w:rPr>
          <w:rFonts w:ascii="Times New Roman" w:hAnsi="Cambria Math" w:cs="Times New Roman"/>
          <w:sz w:val="24"/>
          <w:szCs w:val="24"/>
        </w:rPr>
        <w:t>‑</w:t>
      </w:r>
      <w:r w:rsidRPr="009367E7">
        <w:rPr>
          <w:rFonts w:ascii="Times New Roman" w:hAnsi="Times New Roman" w:cs="Times New Roman"/>
          <w:sz w:val="24"/>
          <w:szCs w:val="24"/>
        </w:rPr>
        <w:t>разному</w:t>
      </w:r>
      <w:proofErr w:type="spellEnd"/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portato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portamentoилиtenuto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Витало-русскомсловареэтисловапереводятсятак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portare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–носить, переносить,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portamento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–поступь. </w:t>
      </w:r>
      <w:proofErr w:type="spellStart"/>
      <w:proofErr w:type="gramStart"/>
      <w:r w:rsidRPr="009367E7">
        <w:rPr>
          <w:rFonts w:ascii="Times New Roman" w:hAnsi="Times New Roman" w:cs="Times New Roman"/>
          <w:sz w:val="24"/>
          <w:szCs w:val="24"/>
        </w:rPr>
        <w:t>Вмузыкальнойэнциклопедии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portato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– способ исполнения, средний между легато и стаккато, штриху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portamento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дается объяснение только для игры на смычковых или для пения – это тип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glissando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Применения на фортепиано это вообще не касается. Но пианисты широко пользуются обоими терминами для приема исполнения глубоким, весомым звуком, без связывания. Так же трактуется и слово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tenuto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– выдерживая.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Полное отсутствие обозначений – это тоже штрих: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nonlegato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. Это прием несвязной игры с минимальными просветами между звуками, извлекаемыми без толчка. Градации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nonlegato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реализуются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различ­ным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прикосновением кончиков пальцев. Важно, как пианист слышит, представляет в воображении звучание. Например, исполнение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ГленаГульда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говорит о том, что настоящий пианист должен владеть множеством оттенков прикосновения к клавиатуре, не говоря уже о тонкостях педализации, способной по-разному окрашивать звучание рояля и оттенять тот или иной штрих.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>Точка и клин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Изначальное значение точки над нотой – отрывистость звука – стаккато.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пишет: «Все стаккато играют обычно одинаково коротко. Это неправильно. Если мы представим себе, что стаккато отнимает у ноты половину длительности, то четверть превратится в восьмую, восьмая – в шестнадцатую и т. д. Другими словами, четверть стаккато должна играться менее коротко, чем восьмая стаккато, и т. д. В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Andante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стаккато вообще не должно быть острым» [2].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В фортепианной литературе очень много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стаккатных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ситуаций,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тре­бующих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различной степени отрывистости, разной звучности. Интересна образность названий разного типа стаккато в работе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Бирмак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стаккато-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leggero</w:t>
      </w:r>
      <w:proofErr w:type="spellEnd"/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martellato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volante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. Не исключено соединение отрывистости с педалью. Яркий пример – побочная партия финала сонаты № 26 Бетховена (в данном случае стаккато – толчок). В серенаде Рахманинова «щипок» кончиками пальцев (пиццикато) тоже может сопровождаться короткими прикосновениями к педали.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Каждый штрих имеет большой диапазон оттенков. Необходима чуткость в нахождении меры, характеристики отрывистости. Тот или иной характер стаккато способен трепетность превратить в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скерцозность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У точки есть еще и функция акцента.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об эпизоде в сонате Бетховена ор. 110: «Звуки, отмеченные точками, не исполняются стаккато; они должны звучать так, будто во время непрерывного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дви­жениятридцатьвторых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кто-то на другом инструменте берет отдельные отрывистые звуки (но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leggiero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)» [2]. А в прелюдии ля минор из 2 тома ХТК под редакцией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Муджеллини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в конце лиги над последним звуком – точка, на втором из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звуков – точка. В конце лиги это подтверждение окончания мотива, а на втором из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залигован­ных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звуков надо просто внимательно прослушать задержание.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Довольно неожиданны точки в ноктюрнах Шопена: басы в ми-бемоль- 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мажорном</w:t>
      </w:r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ор. 9, все четверти в левой руке ми-минорного и фа-минорного и др. Конечно, они не </w:t>
      </w:r>
      <w:r w:rsidRPr="009367E7">
        <w:rPr>
          <w:rFonts w:ascii="Times New Roman" w:hAnsi="Times New Roman" w:cs="Times New Roman"/>
          <w:sz w:val="24"/>
          <w:szCs w:val="24"/>
        </w:rPr>
        <w:lastRenderedPageBreak/>
        <w:t>обозначают отрывистость звучания. В каких-то случаях они означают ясное прослушивание баса, иногда – облегченное звучание левой руки. Когда точка стоит в конце лиги, зачастую в этом случае конец лиги требует смягчения, а не остроты.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Принято считать, что клин – это острое, подчеркнутое стаккато. Но, например, клин, поставленный Бахом в теме ре-минорной фуги из I тома ХТК на си-бемоле, означает «в большей степени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espressivo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, чем собственно стаккато» [3].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В связи с исследованием рукописей Моцарта в 1954 году западногерманское общество по музыкознанию объявило конкурс научных работ, в которых должны были быть даны ответы на вопрос «Что означают в моцартовских автографах знаки клин, вертикальная черточка и точка?» Победитель конкурса Г.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писал: «Черточку над нотой Моцарт обычно ставил тогда, когда этот звук нужно было подчеркнуть (динамически или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агогически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), но не тогда, когда его нужно было укоротить».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>В работе над штрихами необходим вдумчивый и внимательный подход к произведениям композиторов разных эпох, попытки объяснения противоречий в прочтении штриховых указаний.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7E7" w:rsidRDefault="009367E7" w:rsidP="00936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9B" w:rsidRPr="009367E7" w:rsidRDefault="00414A9B" w:rsidP="009367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Бадура-СкодаЕ</w:t>
      </w:r>
      <w:proofErr w:type="gramStart"/>
      <w:r w:rsidRPr="009367E7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9367E7">
        <w:rPr>
          <w:rFonts w:ascii="Times New Roman" w:hAnsi="Times New Roman" w:cs="Times New Roman"/>
          <w:sz w:val="24"/>
          <w:szCs w:val="24"/>
        </w:rPr>
        <w:t xml:space="preserve"> П. Интерпретация Моцарта.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2. Бетховен. Сонаты для фортепиано. Ред. А.Б.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Гольденвейзера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И. Артикуляция.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4. Вопросы фортепианного исполнительства.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>. 1 М Музыка, 1965.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Докшицер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Т. Штрихи на трубе.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367E7">
        <w:rPr>
          <w:rFonts w:ascii="Times New Roman" w:hAnsi="Times New Roman" w:cs="Times New Roman"/>
          <w:sz w:val="24"/>
          <w:szCs w:val="24"/>
        </w:rPr>
        <w:t>Маранц</w:t>
      </w:r>
      <w:proofErr w:type="spellEnd"/>
      <w:r w:rsidRPr="009367E7">
        <w:rPr>
          <w:rFonts w:ascii="Times New Roman" w:hAnsi="Times New Roman" w:cs="Times New Roman"/>
          <w:sz w:val="24"/>
          <w:szCs w:val="24"/>
        </w:rPr>
        <w:t xml:space="preserve"> Б.С. «Играть? Обязательно играть!" 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>7. Рогаль-Левицкий Д. Современный оркестр.</w:t>
      </w:r>
    </w:p>
    <w:p w:rsidR="00414A9B" w:rsidRPr="009367E7" w:rsidRDefault="00414A9B" w:rsidP="00414A9B">
      <w:pPr>
        <w:rPr>
          <w:rFonts w:ascii="Times New Roman" w:hAnsi="Times New Roman" w:cs="Times New Roman"/>
          <w:sz w:val="24"/>
          <w:szCs w:val="24"/>
        </w:rPr>
      </w:pPr>
      <w:r w:rsidRPr="009367E7">
        <w:rPr>
          <w:rFonts w:ascii="Times New Roman" w:hAnsi="Times New Roman" w:cs="Times New Roman"/>
          <w:sz w:val="24"/>
          <w:szCs w:val="24"/>
        </w:rPr>
        <w:t>8. Энциклопедический музыкальный словарь под редакцией Б. Штейнпресса.</w:t>
      </w:r>
    </w:p>
    <w:p w:rsidR="002D3E13" w:rsidRPr="009367E7" w:rsidRDefault="002D3E13" w:rsidP="00414A9B">
      <w:pPr>
        <w:rPr>
          <w:rFonts w:ascii="Times New Roman" w:hAnsi="Times New Roman" w:cs="Times New Roman"/>
          <w:sz w:val="24"/>
          <w:szCs w:val="24"/>
        </w:rPr>
      </w:pPr>
    </w:p>
    <w:sectPr w:rsidR="002D3E13" w:rsidRPr="009367E7" w:rsidSect="005B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9B"/>
    <w:rsid w:val="002D3E13"/>
    <w:rsid w:val="00414A9B"/>
    <w:rsid w:val="005B0A68"/>
    <w:rsid w:val="006A4554"/>
    <w:rsid w:val="0093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68"/>
  </w:style>
  <w:style w:type="paragraph" w:styleId="3">
    <w:name w:val="heading 3"/>
    <w:basedOn w:val="a"/>
    <w:link w:val="30"/>
    <w:uiPriority w:val="9"/>
    <w:qFormat/>
    <w:rsid w:val="009367E7"/>
    <w:pPr>
      <w:keepNext/>
      <w:pBdr>
        <w:top w:val="double" w:sz="12" w:space="1" w:color="000000"/>
      </w:pBd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67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СБ-070</cp:lastModifiedBy>
  <cp:revision>2</cp:revision>
  <dcterms:created xsi:type="dcterms:W3CDTF">2019-12-18T05:37:00Z</dcterms:created>
  <dcterms:modified xsi:type="dcterms:W3CDTF">2022-10-12T08:27:00Z</dcterms:modified>
</cp:coreProperties>
</file>