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E8" w:rsidRDefault="003B1AE8" w:rsidP="003B1AE8">
      <w:pPr>
        <w:spacing w:line="360" w:lineRule="auto"/>
        <w:ind w:firstLine="709"/>
        <w:jc w:val="center"/>
        <w:rPr>
          <w:b/>
        </w:rPr>
      </w:pPr>
      <w:r>
        <w:rPr>
          <w:b/>
        </w:rPr>
        <w:t xml:space="preserve">Методические рекомендации по реализации Федерального закона РФ </w:t>
      </w:r>
    </w:p>
    <w:p w:rsidR="003B1AE8" w:rsidRDefault="003B1AE8" w:rsidP="003B1AE8">
      <w:pPr>
        <w:spacing w:line="360" w:lineRule="auto"/>
        <w:ind w:firstLine="709"/>
        <w:jc w:val="center"/>
        <w:rPr>
          <w:b/>
        </w:rPr>
      </w:pPr>
      <w:r>
        <w:rPr>
          <w:b/>
        </w:rPr>
        <w:t xml:space="preserve">от 29 декабря 2010 года № 436-ФЗ </w:t>
      </w:r>
    </w:p>
    <w:p w:rsidR="003B1AE8" w:rsidRDefault="003B1AE8" w:rsidP="003B1AE8">
      <w:pPr>
        <w:spacing w:line="360" w:lineRule="auto"/>
        <w:ind w:firstLine="709"/>
        <w:jc w:val="center"/>
        <w:rPr>
          <w:b/>
        </w:rPr>
      </w:pPr>
      <w:r>
        <w:rPr>
          <w:b/>
        </w:rPr>
        <w:t>«О защите детей от информации, причиняющей вред их здоровью                            и развитию»</w:t>
      </w:r>
    </w:p>
    <w:p w:rsidR="003B1AE8" w:rsidRDefault="003B1AE8" w:rsidP="003B1AE8">
      <w:pPr>
        <w:rPr>
          <w:i/>
        </w:rPr>
      </w:pPr>
      <w:r>
        <w:rPr>
          <w:i/>
        </w:rPr>
        <w:t>Степаненко Е.В.,</w:t>
      </w:r>
    </w:p>
    <w:p w:rsidR="003B1AE8" w:rsidRDefault="003B1AE8" w:rsidP="003B1AE8">
      <w:pPr>
        <w:rPr>
          <w:i/>
        </w:rPr>
      </w:pPr>
      <w:r>
        <w:rPr>
          <w:i/>
        </w:rPr>
        <w:t xml:space="preserve">зав. отделом комплектования, обработки и хранения фонда </w:t>
      </w:r>
    </w:p>
    <w:p w:rsidR="003B1AE8" w:rsidRDefault="003B1AE8" w:rsidP="003B1AE8">
      <w:pPr>
        <w:rPr>
          <w:i/>
        </w:rPr>
      </w:pPr>
      <w:r>
        <w:rPr>
          <w:i/>
        </w:rPr>
        <w:t>ГБУК РХ «Хакасская РДБ»</w:t>
      </w:r>
    </w:p>
    <w:p w:rsidR="003B1AE8" w:rsidRDefault="003B1AE8" w:rsidP="003B1AE8">
      <w:pPr>
        <w:rPr>
          <w:i/>
        </w:rPr>
      </w:pPr>
    </w:p>
    <w:p w:rsidR="003B1AE8" w:rsidRDefault="003B1AE8" w:rsidP="003B1AE8">
      <w:pPr>
        <w:spacing w:line="360" w:lineRule="auto"/>
        <w:ind w:firstLine="709"/>
        <w:jc w:val="both"/>
        <w:rPr>
          <w:szCs w:val="24"/>
        </w:rPr>
      </w:pPr>
      <w:r w:rsidRPr="008501DE">
        <w:rPr>
          <w:szCs w:val="24"/>
        </w:rPr>
        <w:t xml:space="preserve">С 1 сентября 2012 г. вступил в силу </w:t>
      </w:r>
      <w:r w:rsidRPr="008501DE">
        <w:rPr>
          <w:b/>
          <w:szCs w:val="24"/>
        </w:rPr>
        <w:t xml:space="preserve">Федеральный закон РФ от              29 декабря 2010 года № 436-ФЗ «О защите детей от информации, причиняющей вред их здоровью и развитию» (далее - Закон). </w:t>
      </w:r>
      <w:r w:rsidRPr="008501DE">
        <w:rPr>
          <w:szCs w:val="24"/>
        </w:rPr>
        <w:t>Библиотекам, как и всем учреждениям, предоставляющим информацию детям в печатном или любом ином виде, предстоит большая работа по определению ряда мер, необходимых для исполнения данного закона.</w:t>
      </w:r>
    </w:p>
    <w:p w:rsidR="003B1AE8" w:rsidRDefault="003B1AE8" w:rsidP="003B1AE8">
      <w:pPr>
        <w:spacing w:line="360" w:lineRule="auto"/>
        <w:ind w:firstLine="709"/>
        <w:jc w:val="both"/>
        <w:rPr>
          <w:szCs w:val="24"/>
        </w:rPr>
      </w:pPr>
      <w:r>
        <w:rPr>
          <w:szCs w:val="24"/>
        </w:rPr>
        <w:t>Библиотеки, пользователями которых являются граждане до 18 лет, по нормам закона должны:</w:t>
      </w:r>
    </w:p>
    <w:p w:rsidR="003B1AE8" w:rsidRDefault="003B1AE8" w:rsidP="003B1AE8">
      <w:pPr>
        <w:pStyle w:val="a3"/>
        <w:numPr>
          <w:ilvl w:val="0"/>
          <w:numId w:val="1"/>
        </w:numPr>
        <w:spacing w:line="360" w:lineRule="auto"/>
        <w:jc w:val="both"/>
        <w:rPr>
          <w:szCs w:val="24"/>
        </w:rPr>
      </w:pPr>
      <w:r>
        <w:rPr>
          <w:szCs w:val="24"/>
        </w:rPr>
        <w:t>Принять меры по выдаче информационной продукции в соответствии с законом.</w:t>
      </w:r>
    </w:p>
    <w:p w:rsidR="003B1AE8" w:rsidRDefault="003B1AE8" w:rsidP="003B1AE8">
      <w:pPr>
        <w:pStyle w:val="a3"/>
        <w:numPr>
          <w:ilvl w:val="0"/>
          <w:numId w:val="1"/>
        </w:numPr>
        <w:spacing w:line="360" w:lineRule="auto"/>
        <w:jc w:val="both"/>
        <w:rPr>
          <w:szCs w:val="24"/>
        </w:rPr>
      </w:pPr>
      <w:r>
        <w:rPr>
          <w:szCs w:val="24"/>
        </w:rPr>
        <w:t xml:space="preserve">Обеспечить меры по установке </w:t>
      </w:r>
      <w:proofErr w:type="gramStart"/>
      <w:r>
        <w:rPr>
          <w:szCs w:val="24"/>
        </w:rPr>
        <w:t>интернет-фильтров</w:t>
      </w:r>
      <w:proofErr w:type="gramEnd"/>
      <w:r>
        <w:rPr>
          <w:szCs w:val="24"/>
        </w:rPr>
        <w:t xml:space="preserve"> на компьютерах, доступ к которым разрешён лицам до 18 лет.</w:t>
      </w:r>
    </w:p>
    <w:p w:rsidR="003B1AE8" w:rsidRDefault="003B1AE8" w:rsidP="003B1AE8">
      <w:pPr>
        <w:pStyle w:val="a3"/>
        <w:numPr>
          <w:ilvl w:val="0"/>
          <w:numId w:val="1"/>
        </w:numPr>
        <w:spacing w:line="360" w:lineRule="auto"/>
        <w:jc w:val="both"/>
        <w:rPr>
          <w:szCs w:val="24"/>
        </w:rPr>
      </w:pPr>
      <w:r>
        <w:rPr>
          <w:szCs w:val="24"/>
        </w:rPr>
        <w:t>Обеспечить маркировку собственной издательской продукции, в том числе объявлений, афиш, информационных материалов о культурно-массовых мероприятиях, организуемых библиотекой.</w:t>
      </w:r>
    </w:p>
    <w:p w:rsidR="003B1AE8" w:rsidRDefault="003B1AE8" w:rsidP="003B1AE8">
      <w:pPr>
        <w:pStyle w:val="a3"/>
        <w:numPr>
          <w:ilvl w:val="0"/>
          <w:numId w:val="1"/>
        </w:numPr>
        <w:spacing w:line="360" w:lineRule="auto"/>
        <w:jc w:val="both"/>
        <w:rPr>
          <w:szCs w:val="24"/>
        </w:rPr>
      </w:pPr>
      <w:r>
        <w:rPr>
          <w:szCs w:val="24"/>
        </w:rPr>
        <w:t>Проводить разъяснительные мероприятия по широкому ознакомлению с положениями федерального закона для сотрудников и пользователей библиотеки.</w:t>
      </w:r>
    </w:p>
    <w:p w:rsidR="003B1AE8" w:rsidRDefault="003B1AE8" w:rsidP="003B1AE8">
      <w:pPr>
        <w:spacing w:line="360" w:lineRule="auto"/>
        <w:jc w:val="both"/>
        <w:rPr>
          <w:szCs w:val="24"/>
        </w:rPr>
      </w:pPr>
      <w:r>
        <w:rPr>
          <w:szCs w:val="24"/>
        </w:rPr>
        <w:t xml:space="preserve">           Действие федерального закона распространяется на информационную продукцию, предоставляемую и (или) распространяемую библиотекой посредством всех форм библиотечной деятельности, содержащих в себе информацию:</w:t>
      </w:r>
    </w:p>
    <w:p w:rsidR="003B1AE8" w:rsidRDefault="003B1AE8" w:rsidP="003B1AE8">
      <w:pPr>
        <w:pStyle w:val="a3"/>
        <w:numPr>
          <w:ilvl w:val="0"/>
          <w:numId w:val="2"/>
        </w:numPr>
        <w:spacing w:line="360" w:lineRule="auto"/>
        <w:jc w:val="both"/>
        <w:rPr>
          <w:szCs w:val="24"/>
        </w:rPr>
      </w:pPr>
      <w:r>
        <w:rPr>
          <w:szCs w:val="24"/>
        </w:rPr>
        <w:t>выдача документов на всех материальных носителях из фондов библиотеки;</w:t>
      </w:r>
    </w:p>
    <w:p w:rsidR="003B1AE8" w:rsidRPr="005046DB" w:rsidRDefault="003B1AE8" w:rsidP="003B1AE8">
      <w:pPr>
        <w:pStyle w:val="a3"/>
        <w:numPr>
          <w:ilvl w:val="0"/>
          <w:numId w:val="2"/>
        </w:numPr>
        <w:spacing w:line="360" w:lineRule="auto"/>
        <w:jc w:val="both"/>
        <w:rPr>
          <w:szCs w:val="24"/>
        </w:rPr>
      </w:pPr>
      <w:r>
        <w:rPr>
          <w:szCs w:val="24"/>
        </w:rPr>
        <w:t>публичный показ (информация, распространяемая посредством зрелищных мероприятий);</w:t>
      </w:r>
    </w:p>
    <w:p w:rsidR="003B1AE8" w:rsidRDefault="003B1AE8" w:rsidP="003B1AE8">
      <w:pPr>
        <w:pStyle w:val="a3"/>
        <w:numPr>
          <w:ilvl w:val="0"/>
          <w:numId w:val="2"/>
        </w:numPr>
        <w:spacing w:line="360" w:lineRule="auto"/>
        <w:jc w:val="both"/>
        <w:rPr>
          <w:szCs w:val="24"/>
        </w:rPr>
      </w:pPr>
      <w:r>
        <w:rPr>
          <w:szCs w:val="24"/>
        </w:rPr>
        <w:t>публичное исполнение;</w:t>
      </w:r>
    </w:p>
    <w:p w:rsidR="003B1AE8" w:rsidRDefault="003B1AE8" w:rsidP="003B1AE8">
      <w:pPr>
        <w:pStyle w:val="a3"/>
        <w:numPr>
          <w:ilvl w:val="0"/>
          <w:numId w:val="2"/>
        </w:numPr>
        <w:spacing w:line="360" w:lineRule="auto"/>
        <w:jc w:val="both"/>
        <w:rPr>
          <w:szCs w:val="24"/>
        </w:rPr>
      </w:pPr>
      <w:r>
        <w:rPr>
          <w:szCs w:val="24"/>
        </w:rPr>
        <w:t>распространение посредством информационно-телекоммуникационных сетей, в том числе сети Интернет.</w:t>
      </w:r>
    </w:p>
    <w:p w:rsidR="003B1AE8" w:rsidRPr="00415E62" w:rsidRDefault="003B1AE8" w:rsidP="003B1AE8">
      <w:pPr>
        <w:spacing w:line="360" w:lineRule="auto"/>
        <w:ind w:left="1069"/>
        <w:jc w:val="both"/>
        <w:rPr>
          <w:szCs w:val="24"/>
        </w:rPr>
      </w:pPr>
    </w:p>
    <w:p w:rsidR="003B1AE8" w:rsidRDefault="003B1AE8" w:rsidP="003B1AE8">
      <w:pPr>
        <w:spacing w:line="360" w:lineRule="auto"/>
        <w:jc w:val="both"/>
        <w:rPr>
          <w:szCs w:val="24"/>
        </w:rPr>
      </w:pPr>
      <w:r>
        <w:rPr>
          <w:szCs w:val="24"/>
        </w:rPr>
        <w:lastRenderedPageBreak/>
        <w:t xml:space="preserve">           Информационная продукция библиотечного фонда, исключённая из поля действия закона:</w:t>
      </w:r>
    </w:p>
    <w:p w:rsidR="003B1AE8" w:rsidRPr="001C79A0" w:rsidRDefault="003B1AE8" w:rsidP="003B1AE8">
      <w:pPr>
        <w:spacing w:line="360" w:lineRule="auto"/>
        <w:jc w:val="both"/>
        <w:rPr>
          <w:b/>
          <w:szCs w:val="24"/>
        </w:rPr>
      </w:pPr>
      <w:r>
        <w:rPr>
          <w:szCs w:val="24"/>
        </w:rPr>
        <w:t xml:space="preserve">          </w:t>
      </w:r>
      <w:r w:rsidRPr="001C79A0">
        <w:rPr>
          <w:b/>
          <w:szCs w:val="24"/>
        </w:rPr>
        <w:t>Издания, содержащие научную, научно-техническую, статистическую информацию:</w:t>
      </w:r>
    </w:p>
    <w:p w:rsidR="003B1AE8" w:rsidRPr="0095315F" w:rsidRDefault="003B1AE8" w:rsidP="003B1AE8">
      <w:pPr>
        <w:pStyle w:val="a3"/>
        <w:numPr>
          <w:ilvl w:val="0"/>
          <w:numId w:val="3"/>
        </w:numPr>
        <w:spacing w:line="360" w:lineRule="auto"/>
        <w:jc w:val="both"/>
        <w:rPr>
          <w:b/>
          <w:szCs w:val="24"/>
        </w:rPr>
      </w:pPr>
      <w:r w:rsidRPr="0095315F">
        <w:rPr>
          <w:b/>
          <w:szCs w:val="24"/>
        </w:rPr>
        <w:t>научно-познавательная литература (за исключением изданий по анатомии и медицине);</w:t>
      </w:r>
    </w:p>
    <w:p w:rsidR="003B1AE8" w:rsidRPr="0095315F" w:rsidRDefault="003B1AE8" w:rsidP="003B1AE8">
      <w:pPr>
        <w:pStyle w:val="a3"/>
        <w:numPr>
          <w:ilvl w:val="0"/>
          <w:numId w:val="3"/>
        </w:numPr>
        <w:spacing w:line="360" w:lineRule="auto"/>
        <w:jc w:val="both"/>
        <w:rPr>
          <w:b/>
          <w:szCs w:val="24"/>
        </w:rPr>
      </w:pPr>
      <w:r w:rsidRPr="0095315F">
        <w:rPr>
          <w:b/>
          <w:szCs w:val="24"/>
        </w:rPr>
        <w:t>справочные издания;</w:t>
      </w:r>
    </w:p>
    <w:p w:rsidR="003B1AE8" w:rsidRPr="0095315F" w:rsidRDefault="003B1AE8" w:rsidP="003B1AE8">
      <w:pPr>
        <w:pStyle w:val="a3"/>
        <w:numPr>
          <w:ilvl w:val="0"/>
          <w:numId w:val="3"/>
        </w:numPr>
        <w:spacing w:line="360" w:lineRule="auto"/>
        <w:jc w:val="both"/>
        <w:rPr>
          <w:b/>
          <w:szCs w:val="24"/>
        </w:rPr>
      </w:pPr>
      <w:r w:rsidRPr="0095315F">
        <w:rPr>
          <w:b/>
          <w:szCs w:val="24"/>
        </w:rPr>
        <w:t>издания по технике;</w:t>
      </w:r>
    </w:p>
    <w:p w:rsidR="003B1AE8" w:rsidRPr="0095315F" w:rsidRDefault="003B1AE8" w:rsidP="003B1AE8">
      <w:pPr>
        <w:pStyle w:val="a3"/>
        <w:numPr>
          <w:ilvl w:val="0"/>
          <w:numId w:val="3"/>
        </w:numPr>
        <w:spacing w:line="360" w:lineRule="auto"/>
        <w:jc w:val="both"/>
        <w:rPr>
          <w:b/>
          <w:szCs w:val="24"/>
        </w:rPr>
      </w:pPr>
      <w:r w:rsidRPr="0095315F">
        <w:rPr>
          <w:b/>
          <w:szCs w:val="24"/>
        </w:rPr>
        <w:t>издания по языкознанию;</w:t>
      </w:r>
    </w:p>
    <w:p w:rsidR="003B1AE8" w:rsidRPr="0095315F" w:rsidRDefault="003B1AE8" w:rsidP="003B1AE8">
      <w:pPr>
        <w:pStyle w:val="a3"/>
        <w:numPr>
          <w:ilvl w:val="0"/>
          <w:numId w:val="3"/>
        </w:numPr>
        <w:spacing w:line="360" w:lineRule="auto"/>
        <w:jc w:val="both"/>
        <w:rPr>
          <w:b/>
          <w:szCs w:val="24"/>
        </w:rPr>
      </w:pPr>
      <w:r w:rsidRPr="0095315F">
        <w:rPr>
          <w:b/>
          <w:szCs w:val="24"/>
        </w:rPr>
        <w:t>издания по философии и религии;</w:t>
      </w:r>
    </w:p>
    <w:p w:rsidR="003B1AE8" w:rsidRPr="0095315F" w:rsidRDefault="003B1AE8" w:rsidP="003B1AE8">
      <w:pPr>
        <w:pStyle w:val="a3"/>
        <w:numPr>
          <w:ilvl w:val="0"/>
          <w:numId w:val="3"/>
        </w:numPr>
        <w:spacing w:line="360" w:lineRule="auto"/>
        <w:jc w:val="both"/>
        <w:rPr>
          <w:b/>
          <w:szCs w:val="24"/>
        </w:rPr>
      </w:pPr>
      <w:r w:rsidRPr="0095315F">
        <w:rPr>
          <w:b/>
          <w:szCs w:val="24"/>
        </w:rPr>
        <w:t>издания о спорте;</w:t>
      </w:r>
    </w:p>
    <w:p w:rsidR="003B1AE8" w:rsidRPr="0095315F" w:rsidRDefault="003B1AE8" w:rsidP="003B1AE8">
      <w:pPr>
        <w:pStyle w:val="a3"/>
        <w:numPr>
          <w:ilvl w:val="0"/>
          <w:numId w:val="3"/>
        </w:numPr>
        <w:spacing w:line="360" w:lineRule="auto"/>
        <w:jc w:val="both"/>
        <w:rPr>
          <w:b/>
          <w:szCs w:val="24"/>
        </w:rPr>
      </w:pPr>
      <w:r w:rsidRPr="0095315F">
        <w:rPr>
          <w:b/>
          <w:szCs w:val="24"/>
        </w:rPr>
        <w:t>издания по страноведению;</w:t>
      </w:r>
    </w:p>
    <w:p w:rsidR="003B1AE8" w:rsidRPr="0095315F" w:rsidRDefault="003B1AE8" w:rsidP="003B1AE8">
      <w:pPr>
        <w:pStyle w:val="a3"/>
        <w:numPr>
          <w:ilvl w:val="0"/>
          <w:numId w:val="3"/>
        </w:numPr>
        <w:spacing w:line="360" w:lineRule="auto"/>
        <w:jc w:val="both"/>
        <w:rPr>
          <w:b/>
          <w:szCs w:val="24"/>
        </w:rPr>
      </w:pPr>
      <w:r w:rsidRPr="0095315F">
        <w:rPr>
          <w:b/>
          <w:szCs w:val="24"/>
        </w:rPr>
        <w:t>издания по библиотековедению.</w:t>
      </w:r>
    </w:p>
    <w:p w:rsidR="003B1AE8" w:rsidRPr="0025774F" w:rsidRDefault="003B1AE8" w:rsidP="003B1AE8">
      <w:pPr>
        <w:pStyle w:val="a3"/>
        <w:spacing w:line="360" w:lineRule="auto"/>
        <w:jc w:val="both"/>
        <w:rPr>
          <w:b/>
          <w:szCs w:val="24"/>
        </w:rPr>
      </w:pPr>
      <w:r w:rsidRPr="0025774F">
        <w:rPr>
          <w:b/>
          <w:szCs w:val="24"/>
        </w:rPr>
        <w:t>Издания, имеющие значительную историческую, художественную или иную</w:t>
      </w:r>
    </w:p>
    <w:p w:rsidR="003B1AE8" w:rsidRDefault="003B1AE8" w:rsidP="003B1AE8">
      <w:pPr>
        <w:spacing w:line="360" w:lineRule="auto"/>
        <w:jc w:val="both"/>
        <w:rPr>
          <w:b/>
          <w:szCs w:val="24"/>
        </w:rPr>
      </w:pPr>
      <w:r w:rsidRPr="0025774F">
        <w:rPr>
          <w:b/>
          <w:szCs w:val="24"/>
        </w:rPr>
        <w:t>культурную ценность для общества (раздел ББК 84), к которым можно отнести следующие произведения</w:t>
      </w:r>
      <w:r>
        <w:rPr>
          <w:b/>
          <w:szCs w:val="24"/>
        </w:rPr>
        <w:t>:</w:t>
      </w:r>
    </w:p>
    <w:p w:rsidR="003B1AE8" w:rsidRDefault="003B1AE8" w:rsidP="003B1AE8">
      <w:pPr>
        <w:spacing w:line="360" w:lineRule="auto"/>
        <w:jc w:val="both"/>
        <w:rPr>
          <w:b/>
          <w:szCs w:val="24"/>
        </w:rPr>
      </w:pPr>
      <w:r>
        <w:rPr>
          <w:b/>
          <w:szCs w:val="24"/>
        </w:rPr>
        <w:t xml:space="preserve">             Русская литература:</w:t>
      </w:r>
    </w:p>
    <w:p w:rsidR="003B1AE8" w:rsidRDefault="003B1AE8" w:rsidP="003B1AE8">
      <w:pPr>
        <w:pStyle w:val="a3"/>
        <w:numPr>
          <w:ilvl w:val="0"/>
          <w:numId w:val="4"/>
        </w:numPr>
        <w:spacing w:line="360" w:lineRule="auto"/>
        <w:jc w:val="both"/>
        <w:rPr>
          <w:szCs w:val="24"/>
        </w:rPr>
      </w:pPr>
      <w:r>
        <w:rPr>
          <w:szCs w:val="24"/>
        </w:rPr>
        <w:t>произведения древнерусской литературы;</w:t>
      </w:r>
    </w:p>
    <w:p w:rsidR="003B1AE8" w:rsidRDefault="003B1AE8" w:rsidP="003B1AE8">
      <w:pPr>
        <w:pStyle w:val="a3"/>
        <w:numPr>
          <w:ilvl w:val="0"/>
          <w:numId w:val="4"/>
        </w:numPr>
        <w:spacing w:line="360" w:lineRule="auto"/>
        <w:jc w:val="both"/>
        <w:rPr>
          <w:szCs w:val="24"/>
        </w:rPr>
      </w:pPr>
      <w:r>
        <w:rPr>
          <w:szCs w:val="24"/>
        </w:rPr>
        <w:t xml:space="preserve">литература </w:t>
      </w:r>
      <w:r>
        <w:rPr>
          <w:szCs w:val="24"/>
          <w:lang w:val="en-US"/>
        </w:rPr>
        <w:t>XVII-XIX</w:t>
      </w:r>
      <w:r>
        <w:rPr>
          <w:szCs w:val="24"/>
        </w:rPr>
        <w:t xml:space="preserve"> веков;</w:t>
      </w:r>
    </w:p>
    <w:p w:rsidR="003B1AE8" w:rsidRDefault="003B1AE8" w:rsidP="003B1AE8">
      <w:pPr>
        <w:pStyle w:val="a3"/>
        <w:numPr>
          <w:ilvl w:val="0"/>
          <w:numId w:val="4"/>
        </w:numPr>
        <w:spacing w:line="360" w:lineRule="auto"/>
        <w:jc w:val="both"/>
        <w:rPr>
          <w:szCs w:val="24"/>
        </w:rPr>
      </w:pPr>
      <w:r>
        <w:rPr>
          <w:szCs w:val="24"/>
          <w:lang w:val="en-US"/>
        </w:rPr>
        <w:t>XX</w:t>
      </w:r>
      <w:r>
        <w:rPr>
          <w:szCs w:val="24"/>
        </w:rPr>
        <w:t xml:space="preserve"> век: русская литература до 1917 года; советская литература до 1991 года и переиздания;</w:t>
      </w:r>
    </w:p>
    <w:p w:rsidR="003B1AE8" w:rsidRPr="0025774F" w:rsidRDefault="003B1AE8" w:rsidP="003B1AE8">
      <w:pPr>
        <w:pStyle w:val="a3"/>
        <w:spacing w:line="360" w:lineRule="auto"/>
        <w:jc w:val="both"/>
        <w:rPr>
          <w:b/>
          <w:szCs w:val="24"/>
        </w:rPr>
      </w:pPr>
      <w:r w:rsidRPr="0025774F">
        <w:rPr>
          <w:b/>
          <w:szCs w:val="24"/>
        </w:rPr>
        <w:t>Зарубежная литература:</w:t>
      </w:r>
    </w:p>
    <w:p w:rsidR="003B1AE8" w:rsidRDefault="003B1AE8" w:rsidP="003B1AE8">
      <w:pPr>
        <w:pStyle w:val="a3"/>
        <w:numPr>
          <w:ilvl w:val="0"/>
          <w:numId w:val="4"/>
        </w:numPr>
        <w:spacing w:line="360" w:lineRule="auto"/>
        <w:jc w:val="both"/>
        <w:rPr>
          <w:szCs w:val="24"/>
        </w:rPr>
      </w:pPr>
      <w:r>
        <w:rPr>
          <w:szCs w:val="24"/>
        </w:rPr>
        <w:t>литература древнего мира (литература Древнего Востока, античная литература);</w:t>
      </w:r>
    </w:p>
    <w:p w:rsidR="003B1AE8" w:rsidRDefault="003B1AE8" w:rsidP="003B1AE8">
      <w:pPr>
        <w:pStyle w:val="a3"/>
        <w:numPr>
          <w:ilvl w:val="0"/>
          <w:numId w:val="4"/>
        </w:numPr>
        <w:spacing w:line="360" w:lineRule="auto"/>
        <w:jc w:val="both"/>
        <w:rPr>
          <w:szCs w:val="24"/>
        </w:rPr>
      </w:pPr>
      <w:r>
        <w:rPr>
          <w:szCs w:val="24"/>
        </w:rPr>
        <w:t>литература Средних веков и эпохи Возрождения;</w:t>
      </w:r>
    </w:p>
    <w:p w:rsidR="003B1AE8" w:rsidRDefault="003B1AE8" w:rsidP="003B1AE8">
      <w:pPr>
        <w:pStyle w:val="a3"/>
        <w:numPr>
          <w:ilvl w:val="0"/>
          <w:numId w:val="4"/>
        </w:numPr>
        <w:spacing w:line="360" w:lineRule="auto"/>
        <w:jc w:val="both"/>
        <w:rPr>
          <w:szCs w:val="24"/>
        </w:rPr>
      </w:pPr>
      <w:r>
        <w:rPr>
          <w:szCs w:val="24"/>
        </w:rPr>
        <w:t>литература Нового времени (1640 – 1918 гг.);</w:t>
      </w:r>
    </w:p>
    <w:p w:rsidR="003B1AE8" w:rsidRDefault="003B1AE8" w:rsidP="003B1AE8">
      <w:pPr>
        <w:pStyle w:val="a3"/>
        <w:numPr>
          <w:ilvl w:val="0"/>
          <w:numId w:val="4"/>
        </w:numPr>
        <w:spacing w:line="360" w:lineRule="auto"/>
        <w:jc w:val="both"/>
        <w:rPr>
          <w:szCs w:val="24"/>
        </w:rPr>
      </w:pPr>
      <w:r>
        <w:rPr>
          <w:szCs w:val="24"/>
          <w:lang w:val="en-US"/>
        </w:rPr>
        <w:t>XX</w:t>
      </w:r>
      <w:r>
        <w:rPr>
          <w:szCs w:val="24"/>
        </w:rPr>
        <w:t xml:space="preserve"> век: вся зарубежная литература, переведённая и изданная с 1918 до 1991 года и переиздания;</w:t>
      </w:r>
    </w:p>
    <w:p w:rsidR="003B1AE8" w:rsidRPr="0095315F" w:rsidRDefault="003B1AE8" w:rsidP="003B1AE8">
      <w:pPr>
        <w:pStyle w:val="a3"/>
        <w:spacing w:line="360" w:lineRule="auto"/>
        <w:jc w:val="both"/>
        <w:rPr>
          <w:b/>
          <w:szCs w:val="24"/>
        </w:rPr>
      </w:pPr>
      <w:r w:rsidRPr="0095315F">
        <w:rPr>
          <w:b/>
          <w:szCs w:val="24"/>
        </w:rPr>
        <w:t xml:space="preserve">Литературные произведения – лауреаты </w:t>
      </w:r>
      <w:proofErr w:type="gramStart"/>
      <w:r w:rsidRPr="0095315F">
        <w:rPr>
          <w:b/>
          <w:szCs w:val="24"/>
        </w:rPr>
        <w:t>международных</w:t>
      </w:r>
      <w:proofErr w:type="gramEnd"/>
      <w:r w:rsidRPr="0095315F">
        <w:rPr>
          <w:b/>
          <w:szCs w:val="24"/>
        </w:rPr>
        <w:t xml:space="preserve">, зарубежных и </w:t>
      </w:r>
    </w:p>
    <w:p w:rsidR="003B1AE8" w:rsidRPr="0095315F" w:rsidRDefault="003B1AE8" w:rsidP="003B1AE8">
      <w:pPr>
        <w:spacing w:line="360" w:lineRule="auto"/>
        <w:jc w:val="both"/>
        <w:rPr>
          <w:b/>
          <w:szCs w:val="24"/>
        </w:rPr>
      </w:pPr>
      <w:r w:rsidRPr="0095315F">
        <w:rPr>
          <w:b/>
          <w:szCs w:val="24"/>
        </w:rPr>
        <w:t>российских премий и конкурсов в области детской литературы;</w:t>
      </w:r>
    </w:p>
    <w:p w:rsidR="003B1AE8" w:rsidRPr="0095315F" w:rsidRDefault="003B1AE8" w:rsidP="003B1AE8">
      <w:pPr>
        <w:spacing w:line="360" w:lineRule="auto"/>
        <w:jc w:val="both"/>
        <w:rPr>
          <w:b/>
          <w:szCs w:val="24"/>
        </w:rPr>
      </w:pPr>
      <w:r w:rsidRPr="0095315F">
        <w:rPr>
          <w:b/>
          <w:szCs w:val="24"/>
        </w:rPr>
        <w:t xml:space="preserve">             Фольклор народов мира, адаптированный для соответствующей возрастной группы;</w:t>
      </w:r>
    </w:p>
    <w:p w:rsidR="003B1AE8" w:rsidRPr="0095315F" w:rsidRDefault="003B1AE8" w:rsidP="003B1AE8">
      <w:pPr>
        <w:spacing w:line="360" w:lineRule="auto"/>
        <w:jc w:val="both"/>
        <w:rPr>
          <w:b/>
          <w:szCs w:val="24"/>
        </w:rPr>
      </w:pPr>
      <w:r w:rsidRPr="0095315F">
        <w:rPr>
          <w:b/>
          <w:szCs w:val="24"/>
        </w:rPr>
        <w:t xml:space="preserve">              Издания по искусству;</w:t>
      </w:r>
    </w:p>
    <w:p w:rsidR="003B1AE8" w:rsidRDefault="003B1AE8" w:rsidP="003B1AE8">
      <w:pPr>
        <w:spacing w:line="360" w:lineRule="auto"/>
        <w:jc w:val="both"/>
        <w:rPr>
          <w:b/>
          <w:szCs w:val="24"/>
        </w:rPr>
      </w:pPr>
      <w:r w:rsidRPr="0095315F">
        <w:rPr>
          <w:b/>
          <w:szCs w:val="24"/>
        </w:rPr>
        <w:t xml:space="preserve">             Издания по истории (за исключением художественных произведений).</w:t>
      </w:r>
    </w:p>
    <w:p w:rsidR="003B1AE8" w:rsidRDefault="003B1AE8" w:rsidP="003B1AE8">
      <w:pPr>
        <w:spacing w:line="360" w:lineRule="auto"/>
        <w:jc w:val="both"/>
        <w:rPr>
          <w:b/>
          <w:szCs w:val="24"/>
        </w:rPr>
      </w:pPr>
    </w:p>
    <w:p w:rsidR="003B1AE8" w:rsidRPr="00354254" w:rsidRDefault="003B1AE8" w:rsidP="003B1AE8">
      <w:pPr>
        <w:spacing w:line="360" w:lineRule="auto"/>
        <w:jc w:val="both"/>
        <w:rPr>
          <w:b/>
          <w:szCs w:val="24"/>
        </w:rPr>
      </w:pPr>
      <w:r>
        <w:rPr>
          <w:b/>
          <w:szCs w:val="24"/>
        </w:rPr>
        <w:lastRenderedPageBreak/>
        <w:t xml:space="preserve">             </w:t>
      </w:r>
      <w:r w:rsidRPr="00354254">
        <w:rPr>
          <w:b/>
          <w:szCs w:val="24"/>
        </w:rPr>
        <w:t>Учебники, учебные пособия, рекомендуемые или допускаемые к использованию в образовательном процессе.</w:t>
      </w:r>
    </w:p>
    <w:p w:rsidR="003B1AE8" w:rsidRPr="00354254" w:rsidRDefault="003B1AE8" w:rsidP="003B1AE8">
      <w:pPr>
        <w:spacing w:line="360" w:lineRule="auto"/>
        <w:jc w:val="both"/>
        <w:rPr>
          <w:b/>
          <w:szCs w:val="24"/>
        </w:rPr>
      </w:pPr>
      <w:r w:rsidRPr="00354254">
        <w:rPr>
          <w:b/>
          <w:szCs w:val="24"/>
        </w:rPr>
        <w:t xml:space="preserve">              Издания, имеющие гриф Министерства образования и науки РФ.</w:t>
      </w:r>
    </w:p>
    <w:p w:rsidR="003B1AE8" w:rsidRPr="00354254" w:rsidRDefault="003B1AE8" w:rsidP="003B1AE8">
      <w:pPr>
        <w:spacing w:line="360" w:lineRule="auto"/>
        <w:jc w:val="both"/>
        <w:rPr>
          <w:b/>
          <w:szCs w:val="24"/>
        </w:rPr>
      </w:pPr>
      <w:r w:rsidRPr="00354254">
        <w:rPr>
          <w:b/>
          <w:szCs w:val="24"/>
        </w:rPr>
        <w:t xml:space="preserve">              Издания, содержащие нормативные правовые акты, затрагивающие права, свободы и обязанности человека и гражданина, правовые положения государственных органов, органов местного самоуправления.</w:t>
      </w:r>
    </w:p>
    <w:p w:rsidR="003B1AE8" w:rsidRPr="00354254" w:rsidRDefault="003B1AE8" w:rsidP="003B1AE8">
      <w:pPr>
        <w:spacing w:line="360" w:lineRule="auto"/>
        <w:jc w:val="both"/>
        <w:rPr>
          <w:b/>
          <w:szCs w:val="24"/>
        </w:rPr>
      </w:pPr>
      <w:r w:rsidRPr="00354254">
        <w:rPr>
          <w:b/>
          <w:szCs w:val="24"/>
        </w:rPr>
        <w:t xml:space="preserve">              Издания, содержащие информацию о состоянии окружающей среды.</w:t>
      </w:r>
    </w:p>
    <w:p w:rsidR="003B1AE8" w:rsidRDefault="003B1AE8" w:rsidP="003B1AE8">
      <w:pPr>
        <w:spacing w:line="360" w:lineRule="auto"/>
        <w:jc w:val="both"/>
        <w:rPr>
          <w:b/>
          <w:szCs w:val="24"/>
        </w:rPr>
      </w:pPr>
      <w:r w:rsidRPr="00354254">
        <w:rPr>
          <w:b/>
          <w:szCs w:val="24"/>
        </w:rPr>
        <w:t xml:space="preserve">              Издания, содержащие информацию о деятельности государственных органов и органов местного самоуправления</w:t>
      </w:r>
      <w:r>
        <w:rPr>
          <w:b/>
          <w:szCs w:val="24"/>
        </w:rPr>
        <w:t>.</w:t>
      </w:r>
    </w:p>
    <w:p w:rsidR="003B1AE8" w:rsidRDefault="003B1AE8" w:rsidP="003B1AE8">
      <w:pPr>
        <w:spacing w:line="360" w:lineRule="auto"/>
        <w:jc w:val="both"/>
        <w:rPr>
          <w:szCs w:val="24"/>
        </w:rPr>
      </w:pPr>
      <w:r>
        <w:rPr>
          <w:b/>
          <w:szCs w:val="24"/>
        </w:rPr>
        <w:t xml:space="preserve">              </w:t>
      </w:r>
      <w:r w:rsidRPr="00354254">
        <w:rPr>
          <w:szCs w:val="24"/>
        </w:rPr>
        <w:t>При определении</w:t>
      </w:r>
      <w:r>
        <w:rPr>
          <w:szCs w:val="24"/>
        </w:rPr>
        <w:t xml:space="preserve"> вышеперечисленных изданий может быть использована Библиотечно-библиографическая классификация ББК.</w:t>
      </w:r>
    </w:p>
    <w:p w:rsidR="003B1AE8" w:rsidRDefault="003B1AE8" w:rsidP="003B1AE8">
      <w:pPr>
        <w:spacing w:line="360" w:lineRule="auto"/>
        <w:jc w:val="both"/>
        <w:rPr>
          <w:szCs w:val="24"/>
        </w:rPr>
      </w:pPr>
      <w:r>
        <w:rPr>
          <w:szCs w:val="24"/>
        </w:rPr>
        <w:t xml:space="preserve">              Другие печатные и аудиовизуальные издания современной российской и зарубежной литературы, поступающие в фонды библиотеки, подлежат классификации и нанесению знака информационной продукции (маркировке) в случае его отсутствия.</w:t>
      </w:r>
    </w:p>
    <w:p w:rsidR="003B1AE8" w:rsidRDefault="003B1AE8" w:rsidP="003B1AE8">
      <w:pPr>
        <w:spacing w:line="360" w:lineRule="auto"/>
        <w:jc w:val="both"/>
        <w:rPr>
          <w:szCs w:val="24"/>
        </w:rPr>
      </w:pPr>
    </w:p>
    <w:p w:rsidR="003B1AE8" w:rsidRDefault="003B1AE8" w:rsidP="003B1AE8">
      <w:pPr>
        <w:spacing w:line="360" w:lineRule="auto"/>
        <w:jc w:val="both"/>
        <w:rPr>
          <w:szCs w:val="24"/>
        </w:rPr>
      </w:pPr>
    </w:p>
    <w:p w:rsidR="003B1AE8" w:rsidRDefault="003B1AE8" w:rsidP="003B1AE8">
      <w:pPr>
        <w:spacing w:line="360" w:lineRule="auto"/>
        <w:jc w:val="center"/>
        <w:rPr>
          <w:b/>
          <w:szCs w:val="24"/>
        </w:rPr>
      </w:pPr>
      <w:r w:rsidRPr="00B5152C">
        <w:rPr>
          <w:b/>
          <w:szCs w:val="24"/>
        </w:rPr>
        <w:t>Административные меры библиотек по исполнению Федерального закона.</w:t>
      </w:r>
    </w:p>
    <w:p w:rsidR="003B1AE8" w:rsidRPr="00274C13" w:rsidRDefault="003B1AE8" w:rsidP="003B1AE8">
      <w:pPr>
        <w:spacing w:line="360" w:lineRule="auto"/>
        <w:jc w:val="center"/>
        <w:rPr>
          <w:b/>
          <w:szCs w:val="24"/>
        </w:rPr>
      </w:pPr>
    </w:p>
    <w:p w:rsidR="003B1AE8" w:rsidRDefault="003B1AE8" w:rsidP="003B1AE8">
      <w:pPr>
        <w:pStyle w:val="a3"/>
        <w:spacing w:line="360" w:lineRule="auto"/>
        <w:jc w:val="both"/>
        <w:rPr>
          <w:szCs w:val="24"/>
        </w:rPr>
      </w:pPr>
      <w:r>
        <w:rPr>
          <w:szCs w:val="24"/>
        </w:rPr>
        <w:t xml:space="preserve">Приказом директора определить, что все поступления в библиотеку, выпущенные </w:t>
      </w:r>
      <w:proofErr w:type="gramStart"/>
      <w:r>
        <w:rPr>
          <w:szCs w:val="24"/>
        </w:rPr>
        <w:t>в</w:t>
      </w:r>
      <w:proofErr w:type="gramEnd"/>
      <w:r>
        <w:rPr>
          <w:szCs w:val="24"/>
        </w:rPr>
        <w:t xml:space="preserve"> </w:t>
      </w:r>
    </w:p>
    <w:p w:rsidR="003B1AE8" w:rsidRDefault="003B1AE8" w:rsidP="003B1AE8">
      <w:pPr>
        <w:spacing w:line="360" w:lineRule="auto"/>
        <w:jc w:val="both"/>
        <w:rPr>
          <w:szCs w:val="24"/>
        </w:rPr>
      </w:pPr>
      <w:r w:rsidRPr="00DF37A2">
        <w:rPr>
          <w:szCs w:val="24"/>
        </w:rPr>
        <w:t>оборот с 1 сентября 2012 года, должны иметь знак информационной продукции</w:t>
      </w:r>
      <w:r>
        <w:rPr>
          <w:szCs w:val="24"/>
        </w:rPr>
        <w:t xml:space="preserve"> на самой продукции (кроме исключений) и в каталогах библиотеки.</w:t>
      </w:r>
    </w:p>
    <w:p w:rsidR="003B1AE8" w:rsidRDefault="003B1AE8" w:rsidP="003B1AE8">
      <w:pPr>
        <w:spacing w:line="360" w:lineRule="auto"/>
        <w:jc w:val="both"/>
        <w:rPr>
          <w:szCs w:val="24"/>
        </w:rPr>
      </w:pPr>
      <w:r>
        <w:rPr>
          <w:szCs w:val="24"/>
        </w:rPr>
        <w:t xml:space="preserve">            Приказом директора создать специальную комиссию, возложив на неё обязанность проведения процедуры классификации (в случаях отсутствия в сопроводительных документах соответствующих отметок или самого знака).</w:t>
      </w:r>
    </w:p>
    <w:p w:rsidR="003B1AE8" w:rsidRPr="00DF37A2" w:rsidRDefault="003B1AE8" w:rsidP="003B1AE8">
      <w:pPr>
        <w:spacing w:line="360" w:lineRule="auto"/>
        <w:jc w:val="both"/>
        <w:rPr>
          <w:szCs w:val="24"/>
        </w:rPr>
      </w:pPr>
      <w:r>
        <w:rPr>
          <w:szCs w:val="24"/>
        </w:rPr>
        <w:t>Заседания комиссии проводятся по мере необходимости и решения комиссии носят обязательный характер.</w:t>
      </w:r>
    </w:p>
    <w:p w:rsidR="003B1AE8" w:rsidRDefault="003B1AE8" w:rsidP="003B1AE8">
      <w:pPr>
        <w:pStyle w:val="a3"/>
        <w:spacing w:line="360" w:lineRule="auto"/>
        <w:jc w:val="both"/>
        <w:rPr>
          <w:szCs w:val="24"/>
        </w:rPr>
      </w:pPr>
      <w:r>
        <w:rPr>
          <w:szCs w:val="24"/>
        </w:rPr>
        <w:t xml:space="preserve">Вменить в обязанность комиссии провести проверку библиотечного фонда, </w:t>
      </w:r>
    </w:p>
    <w:p w:rsidR="003B1AE8" w:rsidRDefault="003B1AE8" w:rsidP="003B1AE8">
      <w:pPr>
        <w:spacing w:line="360" w:lineRule="auto"/>
        <w:jc w:val="both"/>
        <w:rPr>
          <w:szCs w:val="24"/>
        </w:rPr>
      </w:pPr>
      <w:r w:rsidRPr="00F46A93">
        <w:rPr>
          <w:szCs w:val="24"/>
        </w:rPr>
        <w:t>находящегося в открытом и закрытом доступе, на предмет наличия знака возрастной категории</w:t>
      </w:r>
      <w:r>
        <w:rPr>
          <w:szCs w:val="24"/>
        </w:rPr>
        <w:t xml:space="preserve"> и необходимости её маркировки.</w:t>
      </w:r>
    </w:p>
    <w:p w:rsidR="003B1AE8" w:rsidRDefault="003B1AE8" w:rsidP="003B1AE8">
      <w:pPr>
        <w:spacing w:line="360" w:lineRule="auto"/>
        <w:jc w:val="both"/>
        <w:rPr>
          <w:szCs w:val="24"/>
        </w:rPr>
      </w:pPr>
      <w:r>
        <w:rPr>
          <w:szCs w:val="24"/>
        </w:rPr>
        <w:t xml:space="preserve">            Приказом директора распределить обязанности и ответственность между структурными подразделениями, внести необходимые изменения в положения о структурных подразделениях, в должностные инструкции сотрудников.</w:t>
      </w:r>
    </w:p>
    <w:p w:rsidR="003B1AE8" w:rsidRDefault="003B1AE8" w:rsidP="003B1AE8">
      <w:pPr>
        <w:spacing w:line="360" w:lineRule="auto"/>
        <w:jc w:val="both"/>
        <w:rPr>
          <w:szCs w:val="24"/>
        </w:rPr>
      </w:pPr>
      <w:r>
        <w:rPr>
          <w:szCs w:val="24"/>
        </w:rPr>
        <w:t xml:space="preserve">             Определить ответственного или создать группу по маркировке знаком возрастного ограничения библиографических записей, в том числе электронного каталога.</w:t>
      </w:r>
    </w:p>
    <w:p w:rsidR="003B1AE8" w:rsidRDefault="003B1AE8" w:rsidP="003B1AE8">
      <w:pPr>
        <w:spacing w:line="360" w:lineRule="auto"/>
        <w:jc w:val="both"/>
        <w:rPr>
          <w:szCs w:val="24"/>
        </w:rPr>
      </w:pPr>
      <w:r>
        <w:rPr>
          <w:szCs w:val="24"/>
        </w:rPr>
        <w:lastRenderedPageBreak/>
        <w:t xml:space="preserve">              Принять положение о порядке классификации информационной продукции, находящейся в фондах, и размещении знака информационной продукции.</w:t>
      </w:r>
    </w:p>
    <w:p w:rsidR="003B1AE8" w:rsidRDefault="003B1AE8" w:rsidP="003B1AE8">
      <w:pPr>
        <w:spacing w:line="360" w:lineRule="auto"/>
        <w:jc w:val="both"/>
        <w:rPr>
          <w:szCs w:val="24"/>
        </w:rPr>
      </w:pPr>
      <w:r>
        <w:rPr>
          <w:szCs w:val="24"/>
        </w:rPr>
        <w:t xml:space="preserve">             Включить в планы-отчёты библиотек графы «Возрастная категория получателей услуги» в соответствии с ФЗ - №436.</w:t>
      </w:r>
    </w:p>
    <w:p w:rsidR="003B1AE8" w:rsidRDefault="003B1AE8" w:rsidP="003B1AE8">
      <w:pPr>
        <w:spacing w:line="360" w:lineRule="auto"/>
        <w:jc w:val="both"/>
        <w:rPr>
          <w:szCs w:val="24"/>
        </w:rPr>
      </w:pPr>
    </w:p>
    <w:p w:rsidR="003B1AE8" w:rsidRDefault="003B1AE8" w:rsidP="003B1AE8">
      <w:pPr>
        <w:spacing w:line="360" w:lineRule="auto"/>
        <w:jc w:val="both"/>
        <w:rPr>
          <w:szCs w:val="24"/>
        </w:rPr>
      </w:pPr>
    </w:p>
    <w:p w:rsidR="003B1AE8" w:rsidRDefault="003B1AE8" w:rsidP="003B1AE8">
      <w:pPr>
        <w:spacing w:line="360" w:lineRule="auto"/>
        <w:jc w:val="center"/>
        <w:rPr>
          <w:b/>
          <w:szCs w:val="24"/>
        </w:rPr>
      </w:pPr>
      <w:r w:rsidRPr="00671E25">
        <w:rPr>
          <w:b/>
          <w:szCs w:val="24"/>
        </w:rPr>
        <w:t>Организационные меры библиотеки в процессе формирования и организации фондов по исполнению Федерального закона</w:t>
      </w:r>
      <w:r>
        <w:rPr>
          <w:b/>
          <w:szCs w:val="24"/>
        </w:rPr>
        <w:t>.</w:t>
      </w:r>
    </w:p>
    <w:p w:rsidR="003B1AE8" w:rsidRDefault="003B1AE8" w:rsidP="003B1AE8">
      <w:pPr>
        <w:spacing w:line="360" w:lineRule="auto"/>
        <w:jc w:val="center"/>
        <w:rPr>
          <w:b/>
          <w:szCs w:val="24"/>
        </w:rPr>
      </w:pPr>
    </w:p>
    <w:p w:rsidR="003B1AE8" w:rsidRDefault="003B1AE8" w:rsidP="003B1AE8">
      <w:pPr>
        <w:spacing w:line="360" w:lineRule="auto"/>
        <w:jc w:val="both"/>
        <w:rPr>
          <w:szCs w:val="24"/>
        </w:rPr>
      </w:pPr>
      <w:r>
        <w:rPr>
          <w:szCs w:val="24"/>
        </w:rPr>
        <w:t xml:space="preserve">             В процессе комплектования, первичной обработки новых поступлений, библиотеки должны:</w:t>
      </w:r>
    </w:p>
    <w:p w:rsidR="003B1AE8" w:rsidRDefault="003B1AE8" w:rsidP="003B1AE8">
      <w:pPr>
        <w:pStyle w:val="a3"/>
        <w:numPr>
          <w:ilvl w:val="0"/>
          <w:numId w:val="5"/>
        </w:numPr>
        <w:spacing w:line="360" w:lineRule="auto"/>
        <w:jc w:val="both"/>
        <w:rPr>
          <w:szCs w:val="24"/>
        </w:rPr>
      </w:pPr>
      <w:r>
        <w:rPr>
          <w:szCs w:val="24"/>
        </w:rPr>
        <w:t xml:space="preserve">Включать </w:t>
      </w:r>
      <w:proofErr w:type="gramStart"/>
      <w:r>
        <w:rPr>
          <w:szCs w:val="24"/>
        </w:rPr>
        <w:t>в договоры с поставщиками специальный пункт об обязательном наличии в сопроводительных документах сведений о классификации</w:t>
      </w:r>
      <w:proofErr w:type="gramEnd"/>
      <w:r>
        <w:rPr>
          <w:szCs w:val="24"/>
        </w:rPr>
        <w:t xml:space="preserve"> информационной продукции;</w:t>
      </w:r>
    </w:p>
    <w:p w:rsidR="003B1AE8" w:rsidRDefault="003B1AE8" w:rsidP="003B1AE8">
      <w:pPr>
        <w:pStyle w:val="a3"/>
        <w:numPr>
          <w:ilvl w:val="0"/>
          <w:numId w:val="5"/>
        </w:numPr>
        <w:spacing w:line="360" w:lineRule="auto"/>
        <w:jc w:val="both"/>
        <w:rPr>
          <w:szCs w:val="24"/>
        </w:rPr>
      </w:pPr>
      <w:r>
        <w:rPr>
          <w:szCs w:val="24"/>
        </w:rPr>
        <w:t>При отсутствии знака в сопроводительных документах, запрашивать у поставщиков сведения о классификации продукции, которые являются основанием для размещения на ней знака информационной продукции;</w:t>
      </w:r>
    </w:p>
    <w:p w:rsidR="003B1AE8" w:rsidRDefault="003B1AE8" w:rsidP="003B1AE8">
      <w:pPr>
        <w:pStyle w:val="a3"/>
        <w:numPr>
          <w:ilvl w:val="0"/>
          <w:numId w:val="5"/>
        </w:numPr>
        <w:spacing w:line="360" w:lineRule="auto"/>
        <w:jc w:val="both"/>
        <w:rPr>
          <w:szCs w:val="24"/>
        </w:rPr>
      </w:pPr>
      <w:r>
        <w:rPr>
          <w:szCs w:val="24"/>
        </w:rPr>
        <w:t>В случае несоблюдения вышеназванных условий предусмотреть требование к поставщику возместить убытки, понесенные в результате данного нарушения;</w:t>
      </w:r>
    </w:p>
    <w:p w:rsidR="003B1AE8" w:rsidRDefault="003B1AE8" w:rsidP="003B1AE8">
      <w:pPr>
        <w:pStyle w:val="a3"/>
        <w:numPr>
          <w:ilvl w:val="0"/>
          <w:numId w:val="5"/>
        </w:numPr>
        <w:spacing w:line="360" w:lineRule="auto"/>
        <w:jc w:val="both"/>
        <w:rPr>
          <w:szCs w:val="24"/>
        </w:rPr>
      </w:pPr>
      <w:r>
        <w:rPr>
          <w:szCs w:val="24"/>
        </w:rPr>
        <w:t>На основании приказа директора библиотеки организовать работу комиссии по классификации информационной продукции из числа штатных сотрудников (отделов комплектования, обработки, абонементов, читальных залов);</w:t>
      </w:r>
    </w:p>
    <w:p w:rsidR="003B1AE8" w:rsidRDefault="003B1AE8" w:rsidP="003B1AE8">
      <w:pPr>
        <w:pStyle w:val="a3"/>
        <w:numPr>
          <w:ilvl w:val="0"/>
          <w:numId w:val="5"/>
        </w:numPr>
        <w:spacing w:line="360" w:lineRule="auto"/>
        <w:jc w:val="both"/>
        <w:rPr>
          <w:szCs w:val="24"/>
        </w:rPr>
      </w:pPr>
      <w:r>
        <w:rPr>
          <w:szCs w:val="24"/>
        </w:rPr>
        <w:t>Подразделению, осуществляющему комплектование и обработку документов, при поступлении отмечать каждый экземпляр знаком возрастной маркировки, при формировании на документ библиографической записи для карточных и электронных каталогов – проставлять метку возрастного ограничения.</w:t>
      </w:r>
    </w:p>
    <w:p w:rsidR="003B1AE8" w:rsidRDefault="003B1AE8" w:rsidP="003B1AE8">
      <w:pPr>
        <w:spacing w:line="360" w:lineRule="auto"/>
        <w:ind w:left="420"/>
        <w:jc w:val="both"/>
        <w:rPr>
          <w:szCs w:val="24"/>
        </w:rPr>
      </w:pPr>
      <w:r>
        <w:rPr>
          <w:szCs w:val="24"/>
        </w:rPr>
        <w:t>В условиях открытого доступа к фондам (независимо от года издания документа) библиотеки должны:</w:t>
      </w:r>
    </w:p>
    <w:p w:rsidR="003B1AE8" w:rsidRDefault="003B1AE8" w:rsidP="003B1AE8">
      <w:pPr>
        <w:pStyle w:val="a3"/>
        <w:numPr>
          <w:ilvl w:val="0"/>
          <w:numId w:val="6"/>
        </w:numPr>
        <w:spacing w:line="360" w:lineRule="auto"/>
        <w:jc w:val="both"/>
        <w:rPr>
          <w:szCs w:val="24"/>
        </w:rPr>
      </w:pPr>
      <w:r>
        <w:rPr>
          <w:szCs w:val="24"/>
        </w:rPr>
        <w:t>Силами комиссии на основании приказа руководителя провести проверку библиотечного фонда, находящегося в открытом доступе, определить информационную продукцию, нуждающуюся в классификации и маркировке, провести маркировку библиотечных документов.</w:t>
      </w:r>
    </w:p>
    <w:p w:rsidR="003B1AE8" w:rsidRDefault="003B1AE8" w:rsidP="003B1AE8">
      <w:pPr>
        <w:pStyle w:val="a3"/>
        <w:numPr>
          <w:ilvl w:val="0"/>
          <w:numId w:val="6"/>
        </w:numPr>
        <w:spacing w:line="360" w:lineRule="auto"/>
        <w:jc w:val="both"/>
        <w:rPr>
          <w:szCs w:val="24"/>
        </w:rPr>
      </w:pPr>
      <w:r>
        <w:rPr>
          <w:szCs w:val="24"/>
        </w:rPr>
        <w:t xml:space="preserve">Вывести из открытого фонда маркированную продукцию и </w:t>
      </w:r>
      <w:proofErr w:type="gramStart"/>
      <w:r>
        <w:rPr>
          <w:szCs w:val="24"/>
        </w:rPr>
        <w:t>разместить её</w:t>
      </w:r>
      <w:proofErr w:type="gramEnd"/>
      <w:r>
        <w:rPr>
          <w:szCs w:val="24"/>
        </w:rPr>
        <w:t xml:space="preserve"> отдельно, систематизировав соответственно указанным возрастным ограничениям. При этом фонды для взрослых должны быть размещены на </w:t>
      </w:r>
      <w:r>
        <w:rPr>
          <w:szCs w:val="24"/>
        </w:rPr>
        <w:lastRenderedPageBreak/>
        <w:t>достаточном расстоянии от фондов для детей, чтобы исключить возможность свободного доступа к ним детей;</w:t>
      </w:r>
    </w:p>
    <w:p w:rsidR="003B1AE8" w:rsidRDefault="003B1AE8" w:rsidP="003B1AE8">
      <w:pPr>
        <w:pStyle w:val="a3"/>
        <w:numPr>
          <w:ilvl w:val="0"/>
          <w:numId w:val="6"/>
        </w:numPr>
        <w:spacing w:line="360" w:lineRule="auto"/>
        <w:jc w:val="both"/>
        <w:rPr>
          <w:szCs w:val="24"/>
        </w:rPr>
      </w:pPr>
      <w:r>
        <w:rPr>
          <w:szCs w:val="24"/>
        </w:rPr>
        <w:t>Исключить в залах открытого доступа случаи пользования детьми и подростками информационной продукции, распространение которой среди детей запрещено, провести маркировку данной категории фондов в обязательном порядке знаком «18+» или текстовым предупреждением в виде словосочетания «запрещено для детей» на первой стороне обложки издания;</w:t>
      </w:r>
    </w:p>
    <w:p w:rsidR="003B1AE8" w:rsidRDefault="003B1AE8" w:rsidP="003B1AE8">
      <w:pPr>
        <w:pStyle w:val="a3"/>
        <w:numPr>
          <w:ilvl w:val="0"/>
          <w:numId w:val="6"/>
        </w:numPr>
        <w:spacing w:line="360" w:lineRule="auto"/>
        <w:jc w:val="both"/>
        <w:rPr>
          <w:szCs w:val="24"/>
        </w:rPr>
      </w:pPr>
      <w:r>
        <w:rPr>
          <w:szCs w:val="24"/>
        </w:rPr>
        <w:t>Дополнительно установить маркировку стеллажей выделенных фондов знаком возрастного ограничения, которая должна быть заметна на удалённом от неё расстоянии (возможно размещение в левом верхнем углу первого стеллажа).</w:t>
      </w:r>
    </w:p>
    <w:p w:rsidR="003B1AE8" w:rsidRDefault="003B1AE8" w:rsidP="003B1AE8">
      <w:pPr>
        <w:spacing w:line="360" w:lineRule="auto"/>
        <w:ind w:left="780"/>
        <w:jc w:val="both"/>
        <w:rPr>
          <w:szCs w:val="24"/>
        </w:rPr>
      </w:pPr>
    </w:p>
    <w:p w:rsidR="003B1AE8" w:rsidRDefault="003B1AE8" w:rsidP="003B1AE8">
      <w:pPr>
        <w:spacing w:line="360" w:lineRule="auto"/>
        <w:ind w:left="780"/>
        <w:jc w:val="both"/>
        <w:rPr>
          <w:szCs w:val="24"/>
        </w:rPr>
      </w:pPr>
    </w:p>
    <w:p w:rsidR="003B1AE8" w:rsidRDefault="003B1AE8" w:rsidP="003B1AE8">
      <w:pPr>
        <w:spacing w:line="360" w:lineRule="auto"/>
        <w:ind w:left="780"/>
        <w:jc w:val="center"/>
        <w:rPr>
          <w:b/>
          <w:szCs w:val="24"/>
        </w:rPr>
      </w:pPr>
      <w:r>
        <w:rPr>
          <w:b/>
          <w:szCs w:val="24"/>
        </w:rPr>
        <w:t>Информационно-разъяснительная работа в рамках библиотечной деятельности.</w:t>
      </w:r>
    </w:p>
    <w:p w:rsidR="003B1AE8" w:rsidRDefault="003B1AE8" w:rsidP="003B1AE8">
      <w:pPr>
        <w:spacing w:line="360" w:lineRule="auto"/>
        <w:ind w:left="780"/>
        <w:jc w:val="both"/>
        <w:rPr>
          <w:szCs w:val="24"/>
        </w:rPr>
      </w:pPr>
    </w:p>
    <w:p w:rsidR="003B1AE8" w:rsidRDefault="003B1AE8" w:rsidP="003B1AE8">
      <w:pPr>
        <w:spacing w:line="360" w:lineRule="auto"/>
        <w:ind w:left="780"/>
        <w:jc w:val="both"/>
        <w:rPr>
          <w:szCs w:val="24"/>
        </w:rPr>
      </w:pPr>
      <w:r>
        <w:rPr>
          <w:szCs w:val="24"/>
        </w:rPr>
        <w:t>Доступ детей и подростков к литературе для взрослых в библиотеке запрещён, поэтому в стенах библиотеки следует организовать систему наглядного ориентирования и информирования:</w:t>
      </w:r>
    </w:p>
    <w:p w:rsidR="003B1AE8" w:rsidRDefault="003B1AE8" w:rsidP="003B1AE8">
      <w:pPr>
        <w:pStyle w:val="a3"/>
        <w:numPr>
          <w:ilvl w:val="0"/>
          <w:numId w:val="7"/>
        </w:numPr>
        <w:spacing w:line="360" w:lineRule="auto"/>
        <w:jc w:val="both"/>
        <w:rPr>
          <w:szCs w:val="24"/>
        </w:rPr>
      </w:pPr>
      <w:r>
        <w:rPr>
          <w:szCs w:val="24"/>
        </w:rPr>
        <w:t>Разместить на основном информационном стенде библиотеки и в залах открытого доступа, где размещена продукция, информацию о действии ФЗ - №436, информационные сообщения о местах расположения знаков информационной продукции в библиотеке</w:t>
      </w:r>
    </w:p>
    <w:p w:rsidR="003B1AE8" w:rsidRDefault="003B1AE8" w:rsidP="003B1AE8">
      <w:pPr>
        <w:pStyle w:val="a3"/>
        <w:numPr>
          <w:ilvl w:val="0"/>
          <w:numId w:val="7"/>
        </w:numPr>
        <w:spacing w:line="360" w:lineRule="auto"/>
        <w:jc w:val="both"/>
        <w:rPr>
          <w:szCs w:val="24"/>
        </w:rPr>
      </w:pPr>
      <w:r>
        <w:rPr>
          <w:szCs w:val="24"/>
        </w:rPr>
        <w:t>Разместить на книжных стеллажах всех частей библиотечного фонда знаки возрастной классификации, классифицировать организуемые библиотекой книжные выставки и размещать знаки возрастной классификации на видном месте;</w:t>
      </w:r>
    </w:p>
    <w:p w:rsidR="003B1AE8" w:rsidRDefault="003B1AE8" w:rsidP="003B1AE8">
      <w:pPr>
        <w:pStyle w:val="a3"/>
        <w:numPr>
          <w:ilvl w:val="0"/>
          <w:numId w:val="7"/>
        </w:numPr>
        <w:spacing w:line="360" w:lineRule="auto"/>
        <w:jc w:val="both"/>
        <w:rPr>
          <w:szCs w:val="24"/>
        </w:rPr>
      </w:pPr>
      <w:r>
        <w:rPr>
          <w:szCs w:val="24"/>
        </w:rPr>
        <w:t>Разработать печатные консультации/памятки и обеспечить их раздачу реальным и потенциальным пользователям библиотеки;</w:t>
      </w:r>
    </w:p>
    <w:p w:rsidR="003B1AE8" w:rsidRDefault="003B1AE8" w:rsidP="003B1AE8">
      <w:pPr>
        <w:pStyle w:val="a3"/>
        <w:numPr>
          <w:ilvl w:val="0"/>
          <w:numId w:val="7"/>
        </w:numPr>
        <w:spacing w:line="360" w:lineRule="auto"/>
        <w:jc w:val="both"/>
        <w:rPr>
          <w:szCs w:val="24"/>
        </w:rPr>
      </w:pPr>
      <w:r>
        <w:rPr>
          <w:szCs w:val="24"/>
        </w:rPr>
        <w:t>Разъяснять каждому новому читателю положения ФЗ - №436 и условия его исполнения в библиотеке.</w:t>
      </w:r>
    </w:p>
    <w:p w:rsidR="003B1AE8" w:rsidRDefault="003B1AE8" w:rsidP="003B1AE8">
      <w:pPr>
        <w:spacing w:line="360" w:lineRule="auto"/>
        <w:ind w:left="1140"/>
        <w:jc w:val="center"/>
        <w:rPr>
          <w:b/>
          <w:szCs w:val="24"/>
        </w:rPr>
      </w:pPr>
    </w:p>
    <w:p w:rsidR="003B1AE8" w:rsidRDefault="003B1AE8" w:rsidP="003B1AE8">
      <w:pPr>
        <w:spacing w:line="360" w:lineRule="auto"/>
        <w:ind w:left="1140"/>
        <w:jc w:val="center"/>
        <w:rPr>
          <w:b/>
          <w:szCs w:val="24"/>
        </w:rPr>
      </w:pPr>
    </w:p>
    <w:p w:rsidR="003B1AE8" w:rsidRDefault="003B1AE8" w:rsidP="003B1AE8">
      <w:pPr>
        <w:spacing w:line="360" w:lineRule="auto"/>
        <w:ind w:left="1140"/>
        <w:jc w:val="center"/>
        <w:rPr>
          <w:b/>
          <w:szCs w:val="24"/>
        </w:rPr>
      </w:pPr>
    </w:p>
    <w:p w:rsidR="003B1AE8" w:rsidRDefault="003B1AE8" w:rsidP="003B1AE8">
      <w:pPr>
        <w:spacing w:line="360" w:lineRule="auto"/>
        <w:ind w:left="1140"/>
        <w:jc w:val="center"/>
        <w:rPr>
          <w:b/>
          <w:szCs w:val="24"/>
        </w:rPr>
      </w:pPr>
      <w:bookmarkStart w:id="0" w:name="_GoBack"/>
      <w:bookmarkEnd w:id="0"/>
    </w:p>
    <w:p w:rsidR="003B1AE8" w:rsidRDefault="003B1AE8" w:rsidP="003B1AE8">
      <w:pPr>
        <w:spacing w:line="360" w:lineRule="auto"/>
        <w:ind w:left="1140"/>
        <w:jc w:val="center"/>
        <w:rPr>
          <w:b/>
          <w:szCs w:val="24"/>
        </w:rPr>
      </w:pPr>
      <w:r>
        <w:rPr>
          <w:b/>
          <w:szCs w:val="24"/>
        </w:rPr>
        <w:lastRenderedPageBreak/>
        <w:t xml:space="preserve">Организационные меры библиотеки по распространению информации посредством информационно-телекоммуникационных сетей </w:t>
      </w:r>
    </w:p>
    <w:p w:rsidR="003B1AE8" w:rsidRDefault="003B1AE8" w:rsidP="003B1AE8">
      <w:pPr>
        <w:spacing w:line="360" w:lineRule="auto"/>
        <w:ind w:left="1140"/>
        <w:jc w:val="center"/>
        <w:rPr>
          <w:b/>
          <w:szCs w:val="24"/>
        </w:rPr>
      </w:pPr>
      <w:r>
        <w:rPr>
          <w:b/>
          <w:szCs w:val="24"/>
        </w:rPr>
        <w:t>(сети Интернет)</w:t>
      </w:r>
    </w:p>
    <w:p w:rsidR="003B1AE8" w:rsidRDefault="003B1AE8" w:rsidP="003B1AE8">
      <w:pPr>
        <w:spacing w:line="360" w:lineRule="auto"/>
        <w:ind w:left="1140"/>
        <w:jc w:val="center"/>
        <w:rPr>
          <w:b/>
          <w:szCs w:val="24"/>
        </w:rPr>
      </w:pPr>
    </w:p>
    <w:p w:rsidR="003B1AE8" w:rsidRDefault="003B1AE8" w:rsidP="003B1AE8">
      <w:pPr>
        <w:spacing w:line="360" w:lineRule="auto"/>
        <w:jc w:val="both"/>
        <w:rPr>
          <w:szCs w:val="24"/>
        </w:rPr>
      </w:pPr>
      <w:r>
        <w:rPr>
          <w:szCs w:val="24"/>
        </w:rPr>
        <w:t xml:space="preserve">                         Организовать контролируемый доступ детей в сеть Интерн</w:t>
      </w:r>
      <w:r w:rsidRPr="00151053">
        <w:rPr>
          <w:sz w:val="28"/>
          <w:szCs w:val="24"/>
        </w:rPr>
        <w:t>е</w:t>
      </w:r>
      <w:r>
        <w:rPr>
          <w:szCs w:val="24"/>
        </w:rPr>
        <w:t xml:space="preserve">т. Должна быть </w:t>
      </w:r>
    </w:p>
    <w:p w:rsidR="003B1AE8" w:rsidRDefault="003B1AE8" w:rsidP="003B1AE8">
      <w:pPr>
        <w:spacing w:line="360" w:lineRule="auto"/>
        <w:jc w:val="both"/>
        <w:rPr>
          <w:szCs w:val="24"/>
        </w:rPr>
      </w:pPr>
      <w:r>
        <w:rPr>
          <w:szCs w:val="24"/>
        </w:rPr>
        <w:t>установлена система интернет – фильтрации. Использование сети Интернет без применения данных средств не допускается. В местах доступа к сети Интернет необходимо размещать информационные сообщения о действии ФЗ- №436, а также об ограничениях, связанных с возрастом пользователей.</w:t>
      </w:r>
    </w:p>
    <w:p w:rsidR="003B1AE8" w:rsidRDefault="003B1AE8" w:rsidP="003B1AE8">
      <w:pPr>
        <w:spacing w:line="360" w:lineRule="auto"/>
        <w:jc w:val="both"/>
        <w:rPr>
          <w:szCs w:val="24"/>
        </w:rPr>
      </w:pPr>
      <w:r>
        <w:rPr>
          <w:szCs w:val="24"/>
        </w:rPr>
        <w:t xml:space="preserve">                 Если сайт библиотеки зарегистрирован в качестве средства массовой информации, разместить на главной странице знак возрастной классификации. Если же не зарегистрирован как средство массовой информации, то все равно нужно указать знак возрастного ограничения или текстовое предупреждение об ограничении.</w:t>
      </w:r>
    </w:p>
    <w:p w:rsidR="003B1AE8" w:rsidRDefault="003B1AE8" w:rsidP="003B1AE8">
      <w:pPr>
        <w:spacing w:line="360" w:lineRule="auto"/>
        <w:jc w:val="both"/>
        <w:rPr>
          <w:szCs w:val="24"/>
        </w:rPr>
      </w:pPr>
      <w:r>
        <w:rPr>
          <w:szCs w:val="24"/>
        </w:rPr>
        <w:t xml:space="preserve">                 Организовать обучающие занятия для детей и их родителей по выработке навыков безопасной работы в сети Интернет, обзоры безопасных веб-сайтов и т.д.</w:t>
      </w:r>
    </w:p>
    <w:p w:rsidR="003B1AE8" w:rsidRDefault="003B1AE8" w:rsidP="003B1AE8">
      <w:pPr>
        <w:spacing w:line="360" w:lineRule="auto"/>
        <w:jc w:val="both"/>
        <w:rPr>
          <w:szCs w:val="24"/>
        </w:rPr>
      </w:pPr>
    </w:p>
    <w:p w:rsidR="003B1AE8" w:rsidRDefault="003B1AE8" w:rsidP="003B1AE8">
      <w:pPr>
        <w:spacing w:line="360" w:lineRule="auto"/>
        <w:jc w:val="center"/>
        <w:rPr>
          <w:b/>
          <w:szCs w:val="24"/>
        </w:rPr>
      </w:pPr>
      <w:r>
        <w:rPr>
          <w:b/>
          <w:szCs w:val="24"/>
        </w:rPr>
        <w:t>Организационные меры в процессе подготовки библиотекой собственной информационной продукции или распространяемой посредством проводимых библиотекой зрелищных мероприятий.</w:t>
      </w:r>
    </w:p>
    <w:p w:rsidR="003B1AE8" w:rsidRDefault="003B1AE8" w:rsidP="003B1AE8">
      <w:pPr>
        <w:spacing w:line="360" w:lineRule="auto"/>
        <w:jc w:val="both"/>
        <w:rPr>
          <w:b/>
          <w:szCs w:val="24"/>
        </w:rPr>
      </w:pPr>
    </w:p>
    <w:p w:rsidR="003B1AE8" w:rsidRPr="00E61BC5" w:rsidRDefault="003B1AE8" w:rsidP="003B1AE8">
      <w:pPr>
        <w:pStyle w:val="a3"/>
        <w:numPr>
          <w:ilvl w:val="0"/>
          <w:numId w:val="8"/>
        </w:numPr>
        <w:spacing w:line="360" w:lineRule="auto"/>
        <w:jc w:val="both"/>
        <w:rPr>
          <w:b/>
          <w:szCs w:val="24"/>
        </w:rPr>
      </w:pPr>
      <w:r>
        <w:rPr>
          <w:szCs w:val="24"/>
        </w:rPr>
        <w:t>в период разработки и создания макета собственной информационной продукции, должны определить возрастную категорию потребителей. При этом подобранный материал должен соответствовать заявленной возрастной категории;</w:t>
      </w:r>
    </w:p>
    <w:p w:rsidR="003B1AE8" w:rsidRPr="00E61BC5" w:rsidRDefault="003B1AE8" w:rsidP="003B1AE8">
      <w:pPr>
        <w:pStyle w:val="a3"/>
        <w:numPr>
          <w:ilvl w:val="0"/>
          <w:numId w:val="8"/>
        </w:numPr>
        <w:spacing w:line="360" w:lineRule="auto"/>
        <w:jc w:val="both"/>
        <w:rPr>
          <w:b/>
          <w:szCs w:val="24"/>
        </w:rPr>
      </w:pPr>
      <w:r>
        <w:rPr>
          <w:szCs w:val="24"/>
        </w:rPr>
        <w:t>при подготовке печатного издания библиотеки знак информационной продукции или текстовое предупреждение об ограничении распространения указываются на полосе издания, содержащей выходные сведения;</w:t>
      </w:r>
    </w:p>
    <w:p w:rsidR="003B1AE8" w:rsidRPr="00E61BC5" w:rsidRDefault="003B1AE8" w:rsidP="003B1AE8">
      <w:pPr>
        <w:pStyle w:val="a3"/>
        <w:numPr>
          <w:ilvl w:val="0"/>
          <w:numId w:val="8"/>
        </w:numPr>
        <w:spacing w:line="360" w:lineRule="auto"/>
        <w:jc w:val="both"/>
        <w:rPr>
          <w:b/>
          <w:szCs w:val="24"/>
        </w:rPr>
      </w:pPr>
      <w:r>
        <w:rPr>
          <w:szCs w:val="24"/>
        </w:rPr>
        <w:t xml:space="preserve">при подготовке </w:t>
      </w:r>
      <w:proofErr w:type="spellStart"/>
      <w:r>
        <w:rPr>
          <w:szCs w:val="24"/>
        </w:rPr>
        <w:t>видеопрезентаций</w:t>
      </w:r>
      <w:proofErr w:type="spellEnd"/>
      <w:r>
        <w:rPr>
          <w:szCs w:val="24"/>
        </w:rPr>
        <w:t xml:space="preserve"> и других визуальных библиотечных материалов, знак информационной продукции демонстрируется на первой странице презентации, в начале трансляции каждого видеоматериала.</w:t>
      </w:r>
    </w:p>
    <w:p w:rsidR="003B1AE8" w:rsidRPr="00274FF5" w:rsidRDefault="003B1AE8" w:rsidP="003B1AE8">
      <w:pPr>
        <w:pStyle w:val="a3"/>
        <w:numPr>
          <w:ilvl w:val="0"/>
          <w:numId w:val="8"/>
        </w:numPr>
        <w:spacing w:line="360" w:lineRule="auto"/>
        <w:jc w:val="both"/>
        <w:rPr>
          <w:b/>
          <w:szCs w:val="24"/>
        </w:rPr>
      </w:pPr>
      <w:r>
        <w:rPr>
          <w:szCs w:val="24"/>
        </w:rPr>
        <w:t>При подготовке периодического печатного издания библиотеки знак информационной продукции указывается на первой полосе;</w:t>
      </w:r>
    </w:p>
    <w:p w:rsidR="003B1AE8" w:rsidRPr="00274FF5" w:rsidRDefault="003B1AE8" w:rsidP="003B1AE8">
      <w:pPr>
        <w:pStyle w:val="a3"/>
        <w:numPr>
          <w:ilvl w:val="0"/>
          <w:numId w:val="8"/>
        </w:numPr>
        <w:spacing w:line="360" w:lineRule="auto"/>
        <w:jc w:val="both"/>
        <w:rPr>
          <w:b/>
          <w:szCs w:val="24"/>
        </w:rPr>
      </w:pPr>
      <w:r>
        <w:rPr>
          <w:szCs w:val="24"/>
        </w:rPr>
        <w:t>При производстве электронных изданий библиотеки знак информационной продукции указывается на обложке/футляре носителя и на самом носителе;</w:t>
      </w:r>
    </w:p>
    <w:p w:rsidR="003B1AE8" w:rsidRPr="002E0E90" w:rsidRDefault="003B1AE8" w:rsidP="003B1AE8">
      <w:pPr>
        <w:pStyle w:val="a3"/>
        <w:numPr>
          <w:ilvl w:val="0"/>
          <w:numId w:val="8"/>
        </w:numPr>
        <w:spacing w:line="360" w:lineRule="auto"/>
        <w:jc w:val="both"/>
        <w:rPr>
          <w:b/>
          <w:szCs w:val="24"/>
        </w:rPr>
      </w:pPr>
      <w:r>
        <w:rPr>
          <w:szCs w:val="24"/>
        </w:rPr>
        <w:t xml:space="preserve">Каждое проводимое библиотекой мероприятие должно быть классифицировано согласно возрастным категориям. Категория указывается на афише мероприятия, </w:t>
      </w:r>
      <w:r>
        <w:rPr>
          <w:szCs w:val="24"/>
        </w:rPr>
        <w:lastRenderedPageBreak/>
        <w:t xml:space="preserve">на обложке программки мероприятия, на пригласительных билетах, </w:t>
      </w:r>
      <w:proofErr w:type="spellStart"/>
      <w:r>
        <w:rPr>
          <w:szCs w:val="24"/>
        </w:rPr>
        <w:t>флаерах</w:t>
      </w:r>
      <w:proofErr w:type="spellEnd"/>
      <w:r>
        <w:rPr>
          <w:szCs w:val="24"/>
        </w:rPr>
        <w:t>, плакатах, баннерах, другой раздаточной и рекламной продукции, подготовленной в рамках данного мероприятия;</w:t>
      </w:r>
    </w:p>
    <w:p w:rsidR="003B1AE8" w:rsidRPr="002A35D7" w:rsidRDefault="003B1AE8" w:rsidP="003B1AE8">
      <w:pPr>
        <w:pStyle w:val="a3"/>
        <w:numPr>
          <w:ilvl w:val="0"/>
          <w:numId w:val="8"/>
        </w:numPr>
        <w:spacing w:line="360" w:lineRule="auto"/>
        <w:jc w:val="both"/>
        <w:rPr>
          <w:b/>
          <w:szCs w:val="24"/>
        </w:rPr>
      </w:pPr>
      <w:r>
        <w:rPr>
          <w:szCs w:val="24"/>
        </w:rPr>
        <w:t xml:space="preserve">На афишах и объявлениях знак информационной продукции размещается в правом нижнем углу и размер должен составлять не менее 5% от площади объявления. </w:t>
      </w:r>
      <w:proofErr w:type="gramStart"/>
      <w:r>
        <w:rPr>
          <w:szCs w:val="24"/>
        </w:rPr>
        <w:t>Если в рекламе даётся информация о цикле мероприятий, предназначенных для различных возрастных групп, знак информационной продукции проставляется напротив названия каждого мероприятия;</w:t>
      </w:r>
      <w:proofErr w:type="gramEnd"/>
    </w:p>
    <w:p w:rsidR="003B1AE8" w:rsidRPr="002A35D7" w:rsidRDefault="003B1AE8" w:rsidP="003B1AE8">
      <w:pPr>
        <w:pStyle w:val="a3"/>
        <w:numPr>
          <w:ilvl w:val="0"/>
          <w:numId w:val="8"/>
        </w:numPr>
        <w:spacing w:line="360" w:lineRule="auto"/>
        <w:jc w:val="both"/>
        <w:rPr>
          <w:b/>
          <w:szCs w:val="24"/>
        </w:rPr>
      </w:pPr>
      <w:r>
        <w:rPr>
          <w:szCs w:val="24"/>
        </w:rPr>
        <w:t>Перед началом мероприятия организаторы звуковым сообщением должны информировать об ограничении присутствия на данном мероприятии детей соответствующих возрастных категорий;</w:t>
      </w:r>
    </w:p>
    <w:p w:rsidR="003B1AE8" w:rsidRPr="00161ACB" w:rsidRDefault="003B1AE8" w:rsidP="003B1AE8">
      <w:pPr>
        <w:pStyle w:val="a3"/>
        <w:numPr>
          <w:ilvl w:val="0"/>
          <w:numId w:val="8"/>
        </w:numPr>
        <w:spacing w:line="360" w:lineRule="auto"/>
        <w:jc w:val="both"/>
        <w:rPr>
          <w:b/>
          <w:szCs w:val="24"/>
        </w:rPr>
      </w:pPr>
      <w:r>
        <w:rPr>
          <w:szCs w:val="24"/>
        </w:rPr>
        <w:t>Ответственность за классификацию собственной информационной продукции и зрелищных мероприятий несёт руководитель структурного подразделения – разработчика мероприятия.</w:t>
      </w:r>
    </w:p>
    <w:p w:rsidR="003B1AE8" w:rsidRPr="00671E25" w:rsidRDefault="003B1AE8" w:rsidP="003B1AE8">
      <w:pPr>
        <w:spacing w:line="360" w:lineRule="auto"/>
        <w:jc w:val="both"/>
        <w:rPr>
          <w:b/>
          <w:szCs w:val="24"/>
        </w:rPr>
      </w:pPr>
    </w:p>
    <w:p w:rsidR="00AE3223" w:rsidRDefault="00AE3223"/>
    <w:sectPr w:rsidR="00AE3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3098"/>
    <w:multiLevelType w:val="hybridMultilevel"/>
    <w:tmpl w:val="F4AAD188"/>
    <w:lvl w:ilvl="0" w:tplc="6CFC9846">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29FB4B87"/>
    <w:multiLevelType w:val="hybridMultilevel"/>
    <w:tmpl w:val="9C8E5B22"/>
    <w:lvl w:ilvl="0" w:tplc="6CFC9846">
      <w:start w:val="1"/>
      <w:numFmt w:val="bullet"/>
      <w:lvlText w:val="•"/>
      <w:lvlJc w:val="left"/>
      <w:pPr>
        <w:ind w:left="1140" w:hanging="360"/>
      </w:pPr>
      <w:rPr>
        <w:rFonts w:ascii="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35FD5918"/>
    <w:multiLevelType w:val="hybridMultilevel"/>
    <w:tmpl w:val="488EEE92"/>
    <w:lvl w:ilvl="0" w:tplc="6CFC9846">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36A33920"/>
    <w:multiLevelType w:val="hybridMultilevel"/>
    <w:tmpl w:val="57ACDFDA"/>
    <w:lvl w:ilvl="0" w:tplc="5C4A0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07E43BC"/>
    <w:multiLevelType w:val="hybridMultilevel"/>
    <w:tmpl w:val="37ECCBDC"/>
    <w:lvl w:ilvl="0" w:tplc="6CFC9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556E68"/>
    <w:multiLevelType w:val="hybridMultilevel"/>
    <w:tmpl w:val="05DC0E06"/>
    <w:lvl w:ilvl="0" w:tplc="6CFC9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5D44D7"/>
    <w:multiLevelType w:val="hybridMultilevel"/>
    <w:tmpl w:val="6A6E727C"/>
    <w:lvl w:ilvl="0" w:tplc="6CFC98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3B81DB7"/>
    <w:multiLevelType w:val="hybridMultilevel"/>
    <w:tmpl w:val="5544AA96"/>
    <w:lvl w:ilvl="0" w:tplc="6CFC9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D4"/>
    <w:rsid w:val="003B1AE8"/>
    <w:rsid w:val="00AE3223"/>
    <w:rsid w:val="00D50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A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1778</Words>
  <Characters>10140</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2013-12-17T05:53:00Z</dcterms:created>
  <dcterms:modified xsi:type="dcterms:W3CDTF">2013-12-17T05:55:00Z</dcterms:modified>
</cp:coreProperties>
</file>