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3D" w:rsidRPr="009D087C" w:rsidRDefault="00C7703D" w:rsidP="006C51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</w:t>
      </w:r>
    </w:p>
    <w:p w:rsidR="00495A47" w:rsidRDefault="006C51DE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24"/>
          <w:szCs w:val="24"/>
          <w:u w:val="single"/>
          <w:lang w:eastAsia="ru-RU"/>
        </w:rPr>
      </w:pPr>
      <w:r w:rsidRPr="00495A47">
        <w:rPr>
          <w:rFonts w:ascii="Arial" w:eastAsia="Times New Roman" w:hAnsi="Arial" w:cs="Arial"/>
          <w:b/>
          <w:bCs/>
          <w:color w:val="3D3D3D"/>
          <w:sz w:val="24"/>
          <w:szCs w:val="24"/>
          <w:u w:val="single"/>
          <w:lang w:eastAsia="ru-RU"/>
        </w:rPr>
        <w:t xml:space="preserve">МОСКОВСКАЯ ОБЛАСТЬ ГОРОДСКОЙ ОКРУГ КАШИРА </w:t>
      </w:r>
    </w:p>
    <w:p w:rsidR="004909D5" w:rsidRPr="00495A47" w:rsidRDefault="006C51DE" w:rsidP="006C51DE">
      <w:pPr>
        <w:spacing w:before="120" w:after="120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u w:val="single"/>
          <w:lang w:eastAsia="ru-RU"/>
        </w:rPr>
      </w:pPr>
      <w:r w:rsidRPr="00495A47">
        <w:rPr>
          <w:rFonts w:ascii="Arial" w:eastAsia="Times New Roman" w:hAnsi="Arial" w:cs="Arial"/>
          <w:b/>
          <w:bCs/>
          <w:color w:val="3D3D3D"/>
          <w:sz w:val="24"/>
          <w:szCs w:val="24"/>
          <w:u w:val="single"/>
          <w:lang w:eastAsia="ru-RU"/>
        </w:rPr>
        <w:t>МИКРОРАЙОН ОЖЕРЕЛЬЕ</w:t>
      </w: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C770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C7703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УТВЕРЖДАЮ:</w:t>
      </w:r>
    </w:p>
    <w:p w:rsidR="00C7703D" w:rsidRDefault="00C7703D" w:rsidP="00C770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Директор МБУК </w:t>
      </w:r>
    </w:p>
    <w:p w:rsidR="00C7703D" w:rsidRDefault="00C7703D" w:rsidP="00C770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«Дом культуры Ожерелье»</w:t>
      </w:r>
    </w:p>
    <w:p w:rsidR="00C7703D" w:rsidRPr="00C7703D" w:rsidRDefault="00C7703D" w:rsidP="00C770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Микрюкова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Е.А. _________________</w:t>
      </w: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C7703D" w:rsidRDefault="00C7703D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</w:p>
    <w:p w:rsidR="004909D5" w:rsidRPr="006C51DE" w:rsidRDefault="004909D5" w:rsidP="006C51DE">
      <w:pPr>
        <w:spacing w:before="120" w:after="120" w:line="240" w:lineRule="auto"/>
        <w:jc w:val="center"/>
        <w:rPr>
          <w:rFonts w:ascii="Arial" w:eastAsia="Times New Roman" w:hAnsi="Arial" w:cs="Arial"/>
          <w:color w:val="3D3D3D"/>
          <w:sz w:val="36"/>
          <w:szCs w:val="36"/>
          <w:lang w:eastAsia="ru-RU"/>
        </w:rPr>
      </w:pPr>
      <w:r w:rsidRPr="006C51DE"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  <w:t>Концепция развития</w:t>
      </w:r>
    </w:p>
    <w:p w:rsidR="009D087C" w:rsidRDefault="009D087C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</w:pPr>
    </w:p>
    <w:p w:rsidR="00495A47" w:rsidRDefault="006C51DE" w:rsidP="006C5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</w:pP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Муниципально</w:t>
      </w:r>
      <w:r w:rsidR="009D087C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е</w:t>
      </w: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Бюджетно</w:t>
      </w:r>
      <w:r w:rsidR="009D087C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е</w:t>
      </w: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Учреждени</w:t>
      </w:r>
      <w:r w:rsidR="009D087C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е</w:t>
      </w: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Культуры</w:t>
      </w:r>
    </w:p>
    <w:p w:rsidR="004909D5" w:rsidRPr="00495A47" w:rsidRDefault="006C51DE" w:rsidP="006C51DE">
      <w:pPr>
        <w:spacing w:before="120" w:after="120" w:line="240" w:lineRule="auto"/>
        <w:jc w:val="center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 </w:t>
      </w:r>
      <w:r w:rsidR="004909D5"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«</w:t>
      </w: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Дом культуры Ожерелье</w:t>
      </w:r>
      <w:r w:rsidR="004909D5"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»</w:t>
      </w:r>
    </w:p>
    <w:p w:rsidR="004909D5" w:rsidRPr="00495A47" w:rsidRDefault="006C51DE" w:rsidP="006C51DE">
      <w:pPr>
        <w:spacing w:before="120" w:after="120" w:line="240" w:lineRule="auto"/>
        <w:jc w:val="center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201</w:t>
      </w:r>
      <w:r w:rsidR="0064202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7</w:t>
      </w:r>
      <w:r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- </w:t>
      </w:r>
      <w:r w:rsidR="004909D5"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202</w:t>
      </w:r>
      <w:r w:rsidR="0064202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1</w:t>
      </w:r>
      <w:r w:rsidR="004909D5" w:rsidRPr="00495A47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 xml:space="preserve"> года.</w:t>
      </w: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Default="00C7703D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703D" w:rsidRPr="009D087C" w:rsidRDefault="00C7703D" w:rsidP="00C770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</w:p>
    <w:p w:rsidR="004909D5" w:rsidRPr="006C51DE" w:rsidRDefault="004909D5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Содержание.</w:t>
      </w:r>
    </w:p>
    <w:p w:rsidR="004909D5" w:rsidRPr="006C51DE" w:rsidRDefault="006C51DE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     Введение</w:t>
      </w:r>
    </w:p>
    <w:p w:rsidR="009D087C" w:rsidRDefault="009D087C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     Приоритетные направления деятельности МБУК 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087C" w:rsidRDefault="009D087C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     Механизмы реализации приоритетных направлений деятельности МБУК 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087C" w:rsidRDefault="009D087C" w:rsidP="006C5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     Миссия МБУК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087C" w:rsidRDefault="009D087C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     Цели МБУК 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087C" w:rsidRDefault="009D087C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     Задачи по достижению целей МБУК 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087C" w:rsidRDefault="009D087C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     Целевые ориентиры развития МБУ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«</w:t>
      </w:r>
      <w:r w:rsidR="00495A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  </w:t>
      </w:r>
    </w:p>
    <w:p w:rsidR="009D087C" w:rsidRDefault="009D087C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09D5" w:rsidRPr="006C51DE" w:rsidRDefault="004909D5" w:rsidP="006C51D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     Ожидаемые результаты реализации приоритетных направлений деятельности МБУК «</w:t>
      </w:r>
      <w:r w:rsidR="00CF0F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 культуры Ожерелье</w:t>
      </w:r>
      <w:r w:rsidR="006C51DE" w:rsidRPr="006C5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  </w:t>
      </w:r>
    </w:p>
    <w:p w:rsidR="004909D5" w:rsidRPr="004909D5" w:rsidRDefault="004909D5" w:rsidP="004909D5">
      <w:pPr>
        <w:spacing w:before="120" w:after="120" w:line="240" w:lineRule="auto"/>
        <w:jc w:val="both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9D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9D087C" w:rsidRDefault="009D087C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C7703D" w:rsidRDefault="00C7703D" w:rsidP="00C7703D">
      <w:pPr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lastRenderedPageBreak/>
        <w:t>3</w:t>
      </w:r>
    </w:p>
    <w:p w:rsidR="004909D5" w:rsidRPr="00C7703D" w:rsidRDefault="004909D5" w:rsidP="00495A47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 w:rsidRPr="00C7703D">
        <w:rPr>
          <w:rFonts w:ascii="Times New Roman" w:eastAsia="Times New Roman" w:hAnsi="Times New Roman" w:cs="Times New Roman"/>
          <w:b/>
          <w:bCs/>
          <w:color w:val="3D3D3D"/>
          <w:sz w:val="32"/>
          <w:szCs w:val="32"/>
          <w:lang w:eastAsia="ru-RU"/>
        </w:rPr>
        <w:t>1.     Введение.</w:t>
      </w:r>
    </w:p>
    <w:p w:rsidR="004909D5" w:rsidRPr="00C7703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495A47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Ожерелье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A47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Кашира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свою более чем </w:t>
      </w:r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летнюю историю неоднократно менял своё название</w:t>
      </w:r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9D5" w:rsidRPr="00C7703D" w:rsidRDefault="00495A47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ДК Ожерелье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сдан в эксплуатацию в 195</w:t>
      </w:r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</w:t>
      </w:r>
      <w:proofErr w:type="gramEnd"/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двери для специалистов, участников художественной самодеятельности и зрителей </w:t>
      </w:r>
      <w:r w:rsidR="00CF0FA3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 1953 года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9D5" w:rsidRPr="00C7703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сформировался очень мощный творческий потенциал, много коллективов, массовые мероприятия, которые становились событием, им не было равных в городе. Здесь зарождалось множество интересных традиций в любительском художественном творчестве. Вся культурная жизнь города </w:t>
      </w:r>
      <w:r w:rsidR="00495A47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складывалась вокруг него.</w:t>
      </w:r>
    </w:p>
    <w:p w:rsidR="004909D5" w:rsidRPr="00C7703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специалисты МБУК «</w:t>
      </w:r>
      <w:r w:rsidR="00340678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Ожерелье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сформировали новый имидж учреждения культуры. Здесь работает </w:t>
      </w:r>
      <w:r w:rsidR="00B2489D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любительских объединений, студий, клубных формирований и т.д. Основной задачей коллектива является сохранение огромного багажа традиций, форм, методов работы, и </w:t>
      </w:r>
      <w:proofErr w:type="gram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 новых</w:t>
      </w:r>
      <w:proofErr w:type="gram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видов социально-культурной деятельности.</w:t>
      </w:r>
    </w:p>
    <w:p w:rsidR="00EC5681" w:rsidRPr="00C7703D" w:rsidRDefault="00EC5681" w:rsidP="00EC5681">
      <w:pPr>
        <w:pStyle w:val="Textbody"/>
        <w:rPr>
          <w:rFonts w:cs="Times New Roman"/>
        </w:rPr>
      </w:pPr>
      <w:r w:rsidRPr="00C7703D">
        <w:rPr>
          <w:rFonts w:cs="Times New Roman"/>
        </w:rPr>
        <w:t>Каждый год в «Доме культуры Ожерелье» открываются новые кружки, студии, любительские объединения. К нам приходят высококвалифицированные руководители кружков, помогающие раскрыть творческий, физический, умственный потенциал детей. Но, не только дети, и взрослые найдут себе занятие по душе.</w:t>
      </w:r>
    </w:p>
    <w:p w:rsidR="00EC5681" w:rsidRPr="00C7703D" w:rsidRDefault="00EC5681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8D" w:rsidRPr="00C7703D" w:rsidRDefault="0021168D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2017 года к МБУК «Дом культуры Ожерелье» присоединилось 8 филиалов –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Клуб», «Никулинский Сельский Дом культуры»,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культуры»,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культуры»,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Досуга»,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Богатищевский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культуры», «Масловский сельский Клуб», «</w:t>
      </w:r>
      <w:proofErr w:type="spell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Топкановский</w:t>
      </w:r>
      <w:proofErr w:type="spell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культуры».</w:t>
      </w:r>
    </w:p>
    <w:p w:rsidR="004909D5" w:rsidRPr="00C7703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МБУК «</w:t>
      </w:r>
      <w:r w:rsidR="00340678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Ожерелье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это:</w:t>
      </w:r>
    </w:p>
    <w:p w:rsidR="004909D5" w:rsidRPr="00C7703D" w:rsidRDefault="004909D5" w:rsidP="00C7703D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общей численностью </w:t>
      </w:r>
      <w:r w:rsidR="00C7703D" w:rsidRPr="00C7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4909D5" w:rsidRPr="00C7703D" w:rsidRDefault="00B2489D" w:rsidP="004909D5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клубных формирований самодеятельного творчества различных жанров и клубов по интересам различных направлений деятельности и 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1307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участников;</w:t>
      </w:r>
    </w:p>
    <w:p w:rsidR="004909D5" w:rsidRPr="00C7703D" w:rsidRDefault="00B2489D" w:rsidP="004909D5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  звание</w:t>
      </w:r>
      <w:proofErr w:type="gramEnd"/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«народный» и «образцовый»;</w:t>
      </w:r>
    </w:p>
    <w:p w:rsidR="004909D5" w:rsidRPr="00C7703D" w:rsidRDefault="004909D5" w:rsidP="004909D5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2489D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год;</w:t>
      </w:r>
    </w:p>
    <w:p w:rsidR="004909D5" w:rsidRPr="00C7703D" w:rsidRDefault="004909D5" w:rsidP="004909D5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 малый концертные залы на </w:t>
      </w:r>
      <w:r w:rsidR="00B2489D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оснащённые современным световым и звуковым оборудованием.</w:t>
      </w:r>
    </w:p>
    <w:p w:rsidR="004909D5" w:rsidRPr="00C7703D" w:rsidRDefault="00B2489D" w:rsidP="004909D5">
      <w:pPr>
        <w:numPr>
          <w:ilvl w:val="0"/>
          <w:numId w:val="6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909D5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 для занятий любительских творческих коллективов.</w:t>
      </w:r>
    </w:p>
    <w:p w:rsidR="004909D5" w:rsidRPr="00C7703D" w:rsidRDefault="00EC5681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hAnsi="Times New Roman" w:cs="Times New Roman"/>
          <w:sz w:val="24"/>
          <w:szCs w:val="24"/>
        </w:rPr>
        <w:t xml:space="preserve">Творческие сотрудники МБУК «Дом культуры Ожерелье» — это сплоченный коллектив единомышленников, которые стараются создать все условия для творческой деятельности жителей </w:t>
      </w:r>
      <w:r w:rsidR="0066680C">
        <w:rPr>
          <w:rFonts w:ascii="Times New Roman" w:hAnsi="Times New Roman" w:cs="Times New Roman"/>
          <w:sz w:val="24"/>
          <w:szCs w:val="24"/>
        </w:rPr>
        <w:t>микрорайона</w:t>
      </w:r>
      <w:r w:rsidRPr="00C7703D">
        <w:rPr>
          <w:rFonts w:ascii="Times New Roman" w:hAnsi="Times New Roman" w:cs="Times New Roman"/>
          <w:sz w:val="24"/>
          <w:szCs w:val="24"/>
        </w:rPr>
        <w:t xml:space="preserve"> Ожерелье</w:t>
      </w:r>
    </w:p>
    <w:p w:rsidR="004909D5" w:rsidRPr="00B2489D" w:rsidRDefault="004909D5" w:rsidP="004909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B2489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2. Приоритетные направления деятельности МБУК «</w:t>
      </w:r>
      <w:r w:rsidR="00B2489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Дом культуры Ожерелье</w:t>
      </w:r>
      <w:r w:rsidRPr="00B2489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»</w:t>
      </w:r>
    </w:p>
    <w:p w:rsidR="004909D5" w:rsidRDefault="004909D5" w:rsidP="004909D5">
      <w:pPr>
        <w:numPr>
          <w:ilvl w:val="0"/>
          <w:numId w:val="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новаторства и творческих экспериментов </w:t>
      </w:r>
      <w:proofErr w:type="gram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досуговой</w:t>
      </w:r>
      <w:proofErr w:type="gram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просветительской деятельности, применение новых управленческих технологий и активное внедрение современных моделей их работы.</w:t>
      </w:r>
    </w:p>
    <w:p w:rsidR="009D087C" w:rsidRDefault="009D087C" w:rsidP="009D087C">
      <w:p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7C" w:rsidRPr="009D087C" w:rsidRDefault="009D087C" w:rsidP="009D087C">
      <w:pPr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</w:p>
    <w:p w:rsidR="004909D5" w:rsidRPr="00C7703D" w:rsidRDefault="004909D5" w:rsidP="004909D5">
      <w:pPr>
        <w:numPr>
          <w:ilvl w:val="0"/>
          <w:numId w:val="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организационной и методической системы, способной осуществлять полноценную досуговую и просветительскую деятельность для удовлетворения спроса всех категорий населения на современные социально-</w:t>
      </w:r>
      <w:proofErr w:type="gram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 услуги</w:t>
      </w:r>
      <w:proofErr w:type="gram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9D5" w:rsidRPr="00C7703D" w:rsidRDefault="004909D5" w:rsidP="004909D5">
      <w:pPr>
        <w:numPr>
          <w:ilvl w:val="0"/>
          <w:numId w:val="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межмуниципального, межрегионального и международного информационного, методического и культурного обмена в сфере </w:t>
      </w:r>
      <w:proofErr w:type="gramStart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 художественного</w:t>
      </w:r>
      <w:proofErr w:type="gramEnd"/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 культурно-досуговой деятельности.</w:t>
      </w:r>
    </w:p>
    <w:p w:rsidR="004909D5" w:rsidRPr="00C7703D" w:rsidRDefault="004909D5" w:rsidP="004909D5">
      <w:pPr>
        <w:numPr>
          <w:ilvl w:val="0"/>
          <w:numId w:val="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фестивальной практики как средства стимулирования и активизации культурной жизни, формирования благоприятного имиджа города, расширения контактов с территориями, городами и поселениями </w:t>
      </w:r>
      <w:r w:rsidR="00B2489D"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регионами Российской Федерации и зарубежными странами.</w:t>
      </w:r>
    </w:p>
    <w:p w:rsidR="004909D5" w:rsidRPr="00C7703D" w:rsidRDefault="004909D5" w:rsidP="00B2489D">
      <w:pPr>
        <w:numPr>
          <w:ilvl w:val="0"/>
          <w:numId w:val="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непрерывного обучения кадров в сфере эффективных социально-культурных инноваций и технологий.</w:t>
      </w:r>
    </w:p>
    <w:p w:rsidR="00EC5681" w:rsidRPr="00C7703D" w:rsidRDefault="004909D5" w:rsidP="00EC5681">
      <w:pPr>
        <w:pStyle w:val="Textbody"/>
        <w:rPr>
          <w:rFonts w:cs="Times New Roman"/>
        </w:rPr>
      </w:pPr>
      <w:r w:rsidRPr="00C7703D">
        <w:rPr>
          <w:rFonts w:eastAsia="Times New Roman" w:cs="Times New Roman"/>
          <w:b/>
          <w:bCs/>
          <w:lang w:eastAsia="ru-RU"/>
        </w:rPr>
        <w:t> </w:t>
      </w:r>
      <w:r w:rsidR="00EC5681" w:rsidRPr="00C7703D">
        <w:rPr>
          <w:rFonts w:cs="Times New Roman"/>
        </w:rPr>
        <w:t>Предметом деятельности Учреждения является широкое использование разнообразных форм культурно-массовой работы с учетом возрастных, образовательных и других особенностей потребителей, в том числе осуществление следующих видов деятельности: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>Организация кружков (студий), клубов по интересам, любительских объединений;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>школ эстетического воспитания, эстрадного танца и вокала, изобразительного, искусства и др.;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>Проведение тематических вечеров, устных журналов, встреч с ветеранами труда, передовиками производства, деятелями науки, техники, литературы, искусства, тематических праздников и др.;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>Организация коллективов художественной самодеятельности, в том числе народного фольклора;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 xml:space="preserve">Проведение концертов художественной самодеятельности на предприятиях, в учреждениях и организациях </w:t>
      </w:r>
      <w:r w:rsidR="0066680C">
        <w:rPr>
          <w:rFonts w:cs="Times New Roman"/>
        </w:rPr>
        <w:t>микрорайона</w:t>
      </w:r>
      <w:r w:rsidRPr="00C7703D">
        <w:rPr>
          <w:rFonts w:cs="Times New Roman"/>
        </w:rPr>
        <w:t xml:space="preserve"> Ожерелье, Каширского района и других районов Московской  области;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spacing w:after="0"/>
        <w:ind w:left="0" w:firstLine="284"/>
        <w:rPr>
          <w:rFonts w:cs="Times New Roman"/>
        </w:rPr>
      </w:pPr>
      <w:r w:rsidRPr="00C7703D">
        <w:rPr>
          <w:rFonts w:cs="Times New Roman"/>
        </w:rPr>
        <w:t>Проведение танцевальных вечеров, балов, дискотек и др.;</w:t>
      </w:r>
    </w:p>
    <w:p w:rsidR="00EC5681" w:rsidRPr="00C7703D" w:rsidRDefault="00EC5681" w:rsidP="00EC5681">
      <w:pPr>
        <w:pStyle w:val="Textbody"/>
        <w:numPr>
          <w:ilvl w:val="0"/>
          <w:numId w:val="16"/>
        </w:numPr>
        <w:ind w:left="0" w:firstLine="284"/>
        <w:rPr>
          <w:rFonts w:cs="Times New Roman"/>
        </w:rPr>
      </w:pPr>
      <w:r w:rsidRPr="00C7703D">
        <w:rPr>
          <w:rFonts w:cs="Times New Roman"/>
        </w:rPr>
        <w:t>Изучение, сообщение, распространение опыта культурно-воспитательной работы  учреждений культуры своего и других регионов страны, внедрение новых форм и методов работы.</w:t>
      </w:r>
    </w:p>
    <w:p w:rsidR="00C7703D" w:rsidRPr="00C7703D" w:rsidRDefault="00C7703D" w:rsidP="00C7703D">
      <w:pPr>
        <w:pStyle w:val="Textbody"/>
        <w:rPr>
          <w:rFonts w:cs="Times New Roman"/>
        </w:rPr>
      </w:pPr>
      <w:r w:rsidRPr="00C7703D">
        <w:rPr>
          <w:rFonts w:cs="Times New Roman"/>
        </w:rPr>
        <w:t>Руководители кружков дома культуры опираются в своей деятельности на принципы гуманизма, уважения личности ребенка, его возрастных и личностных особенностей.</w:t>
      </w:r>
    </w:p>
    <w:p w:rsidR="004909D5" w:rsidRPr="00EC5681" w:rsidRDefault="004909D5" w:rsidP="004909D5">
      <w:pPr>
        <w:spacing w:before="120" w:after="120" w:line="240" w:lineRule="auto"/>
        <w:jc w:val="both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909D5" w:rsidRPr="00B2489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3. Механизмы реализации приоритетных направлений деятельности МБУК «</w:t>
      </w:r>
      <w:r w:rsid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Дом культуры Ожерелье</w:t>
      </w:r>
      <w:r w:rsidRP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»:</w:t>
      </w:r>
    </w:p>
    <w:p w:rsidR="004909D5" w:rsidRPr="00C7703D" w:rsidRDefault="004909D5" w:rsidP="004909D5">
      <w:pPr>
        <w:numPr>
          <w:ilvl w:val="0"/>
          <w:numId w:val="8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Формирование информационно-методической базы с целью эффективной досуговой и просветительской деятельности коллективов любительского художественного творчества и специалистов.</w:t>
      </w:r>
    </w:p>
    <w:p w:rsidR="004909D5" w:rsidRPr="00C7703D" w:rsidRDefault="004909D5" w:rsidP="004909D5">
      <w:pPr>
        <w:numPr>
          <w:ilvl w:val="0"/>
          <w:numId w:val="8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Программа поддержки лидеров инновационной досуговой и просветительской деятельности.</w:t>
      </w:r>
    </w:p>
    <w:p w:rsidR="004909D5" w:rsidRPr="00C7703D" w:rsidRDefault="004909D5" w:rsidP="004909D5">
      <w:pPr>
        <w:numPr>
          <w:ilvl w:val="0"/>
          <w:numId w:val="8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Развитие проектной деятельности, поиск, определение и внедрение современных и эффективных технологий досуговой и просветительской деятельности.</w:t>
      </w:r>
    </w:p>
    <w:p w:rsidR="004909D5" w:rsidRPr="00C7703D" w:rsidRDefault="004909D5" w:rsidP="004909D5">
      <w:pPr>
        <w:numPr>
          <w:ilvl w:val="0"/>
          <w:numId w:val="8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Расширение культурных связей, формирование партнерских отношений с другими учреждениями и предприятиями всех форм собственности </w:t>
      </w:r>
      <w:r w:rsidR="00B2489D"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городского округа Кашира</w:t>
      </w: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B2489D" w:rsidRDefault="004909D5" w:rsidP="00C7703D">
      <w:pPr>
        <w:pStyle w:val="Textbody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4909D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</w:p>
    <w:p w:rsidR="00C7703D" w:rsidRDefault="009D087C" w:rsidP="009D08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lastRenderedPageBreak/>
        <w:t>5</w:t>
      </w:r>
    </w:p>
    <w:p w:rsidR="004909D5" w:rsidRPr="00B2489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4.</w:t>
      </w:r>
      <w:r w:rsidRPr="00B2489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Миссия МБУК «</w:t>
      </w:r>
      <w:r w:rsid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Дом культуры Ожерелье</w:t>
      </w:r>
      <w:r w:rsidRPr="00B2489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        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и комфортных условий для жизни, развитие и реализация культурного и духовного потенциала граждан как основы целостности, устойчивого и динамичного развития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02D" w:rsidRPr="0066680C" w:rsidRDefault="0064202D" w:rsidP="004909D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Цели МБУК «</w:t>
      </w:r>
      <w:r w:rsidR="0064202D" w:rsidRPr="0066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культуры Ожерелье</w:t>
      </w:r>
      <w:r w:rsidRPr="00666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6680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1.</w:t>
      </w:r>
      <w:r w:rsidRPr="0066680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культурного пространства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равного доступа </w:t>
      </w:r>
      <w:proofErr w:type="gramStart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  к</w:t>
      </w:r>
      <w:proofErr w:type="gramEnd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 ценностям и  услугам.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спектра услуг и их доступности в сфере досуговой и просветительской деятельности.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имиджа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культурных центров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Кашира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благоприятной средой проживания.</w:t>
      </w:r>
    </w:p>
    <w:p w:rsidR="0064202D" w:rsidRPr="0066680C" w:rsidRDefault="0064202D" w:rsidP="004909D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909D5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6. Задачи по достижению целей МБУК «</w:t>
      </w:r>
      <w:r w:rsid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Дом культуры Ожерелье</w:t>
      </w:r>
      <w:r w:rsidRP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».</w:t>
      </w:r>
    </w:p>
    <w:p w:rsidR="00C7703D" w:rsidRDefault="00C7703D" w:rsidP="00EC5681">
      <w:pPr>
        <w:pStyle w:val="Textbody"/>
        <w:rPr>
          <w:rFonts w:ascii="Arial, sans-serif" w:hAnsi="Arial, sans-serif"/>
          <w:sz w:val="20"/>
        </w:rPr>
      </w:pPr>
    </w:p>
    <w:p w:rsidR="00EC5681" w:rsidRPr="0066680C" w:rsidRDefault="00EC5681" w:rsidP="00EC5681">
      <w:pPr>
        <w:pStyle w:val="Textbody"/>
        <w:rPr>
          <w:rFonts w:cs="Times New Roman"/>
        </w:rPr>
      </w:pPr>
      <w:r w:rsidRPr="0066680C">
        <w:rPr>
          <w:rFonts w:cs="Times New Roman"/>
        </w:rPr>
        <w:t>Для достижения целей МБУК «Дом культуры Ожерелье» осуществляет следующие основные виды деятельности:</w:t>
      </w:r>
    </w:p>
    <w:p w:rsidR="00EC5681" w:rsidRPr="0066680C" w:rsidRDefault="00EC5681" w:rsidP="00EC5681">
      <w:pPr>
        <w:pStyle w:val="Textbody"/>
        <w:numPr>
          <w:ilvl w:val="0"/>
          <w:numId w:val="15"/>
        </w:numPr>
        <w:spacing w:after="0"/>
        <w:ind w:left="0" w:firstLine="284"/>
        <w:rPr>
          <w:rFonts w:cs="Times New Roman"/>
        </w:rPr>
      </w:pPr>
      <w:r w:rsidRPr="0066680C">
        <w:rPr>
          <w:rFonts w:cs="Times New Roman"/>
        </w:rPr>
        <w:t>Проведение культурно-просветительной, воспитательной работы;</w:t>
      </w:r>
    </w:p>
    <w:p w:rsidR="00EC5681" w:rsidRPr="0066680C" w:rsidRDefault="00EC5681" w:rsidP="00EC5681">
      <w:pPr>
        <w:pStyle w:val="Textbody"/>
        <w:numPr>
          <w:ilvl w:val="0"/>
          <w:numId w:val="15"/>
        </w:numPr>
        <w:spacing w:after="0"/>
        <w:ind w:left="0" w:firstLine="284"/>
        <w:rPr>
          <w:rFonts w:cs="Times New Roman"/>
        </w:rPr>
      </w:pPr>
      <w:r w:rsidRPr="0066680C">
        <w:rPr>
          <w:rFonts w:cs="Times New Roman"/>
        </w:rPr>
        <w:t>Удовлетворение социально-культурных, социально-педагогических, культурно-досуговых потребностей жителей города;</w:t>
      </w:r>
    </w:p>
    <w:p w:rsidR="00EC5681" w:rsidRPr="0066680C" w:rsidRDefault="00EC5681" w:rsidP="00EC5681">
      <w:pPr>
        <w:pStyle w:val="Textbody"/>
        <w:numPr>
          <w:ilvl w:val="0"/>
          <w:numId w:val="15"/>
        </w:numPr>
        <w:ind w:left="0" w:firstLine="284"/>
        <w:rPr>
          <w:rFonts w:cs="Times New Roman"/>
        </w:rPr>
      </w:pPr>
      <w:r w:rsidRPr="0066680C">
        <w:rPr>
          <w:rFonts w:cs="Times New Roman"/>
        </w:rPr>
        <w:t>Внедрение в практику работы новых форм и методов социально-культурной деятельности.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Формирование единого культурного пространства </w:t>
      </w:r>
      <w:r w:rsidR="0064202D"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создание условий для равного доступа </w:t>
      </w:r>
      <w:proofErr w:type="gramStart"/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  к</w:t>
      </w:r>
      <w:proofErr w:type="gramEnd"/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культурным ценностям и  услугам:</w:t>
      </w:r>
    </w:p>
    <w:p w:rsidR="004909D5" w:rsidRPr="0066680C" w:rsidRDefault="004909D5" w:rsidP="004909D5">
      <w:pPr>
        <w:numPr>
          <w:ilvl w:val="0"/>
          <w:numId w:val="9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развитие содержательной составляющей деятельности учреждения по всем направлениям;</w:t>
      </w:r>
    </w:p>
    <w:p w:rsidR="004909D5" w:rsidRPr="0066680C" w:rsidRDefault="004909D5" w:rsidP="004909D5">
      <w:pPr>
        <w:numPr>
          <w:ilvl w:val="0"/>
          <w:numId w:val="9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инициация межкультурной коммуникации народностей, населяющих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9D5" w:rsidRPr="0066680C" w:rsidRDefault="004909D5" w:rsidP="004909D5">
      <w:pPr>
        <w:numPr>
          <w:ilvl w:val="0"/>
          <w:numId w:val="10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толерантного отношения и культуры добрососедства среди населения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9D5" w:rsidRPr="0066680C" w:rsidRDefault="004909D5" w:rsidP="004909D5">
      <w:pPr>
        <w:numPr>
          <w:ilvl w:val="0"/>
          <w:numId w:val="1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спектра культурных услуг, в целях сохранения исторического и культурного наследия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Кашира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9D5" w:rsidRPr="0066680C" w:rsidRDefault="004909D5" w:rsidP="004909D5">
      <w:pPr>
        <w:numPr>
          <w:ilvl w:val="0"/>
          <w:numId w:val="1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материально-технической базы;</w:t>
      </w:r>
    </w:p>
    <w:p w:rsidR="004909D5" w:rsidRPr="0066680C" w:rsidRDefault="004909D5" w:rsidP="004909D5">
      <w:pPr>
        <w:numPr>
          <w:ilvl w:val="0"/>
          <w:numId w:val="1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мер по закреплению талантливой и активной молодежи для занятий в любительских художественных коллективах и участия в культурных акциях;</w:t>
      </w:r>
    </w:p>
    <w:p w:rsidR="004909D5" w:rsidRPr="0066680C" w:rsidRDefault="004909D5" w:rsidP="004909D5">
      <w:pPr>
        <w:numPr>
          <w:ilvl w:val="0"/>
          <w:numId w:val="1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кадрового </w:t>
      </w:r>
      <w:proofErr w:type="gramStart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  поддержка</w:t>
      </w:r>
      <w:proofErr w:type="gramEnd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  и талантливой молодежи;</w:t>
      </w:r>
    </w:p>
    <w:p w:rsidR="004909D5" w:rsidRPr="0066680C" w:rsidRDefault="004909D5" w:rsidP="004909D5">
      <w:pPr>
        <w:numPr>
          <w:ilvl w:val="0"/>
          <w:numId w:val="1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культурных благ и услуг для граждан с ограниченными возможностями.</w:t>
      </w:r>
    </w:p>
    <w:p w:rsidR="004909D5" w:rsidRPr="00C7703D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ru-RU"/>
        </w:rPr>
        <w:t> </w:t>
      </w:r>
    </w:p>
    <w:p w:rsidR="009D087C" w:rsidRDefault="009D087C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</w:pPr>
    </w:p>
    <w:p w:rsidR="009D087C" w:rsidRPr="009D087C" w:rsidRDefault="009D087C" w:rsidP="009D08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D3D3D"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bCs/>
          <w:iCs/>
          <w:color w:val="3D3D3D"/>
          <w:sz w:val="28"/>
          <w:szCs w:val="28"/>
          <w:lang w:eastAsia="ru-RU"/>
        </w:rPr>
        <w:lastRenderedPageBreak/>
        <w:t>6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03D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2.</w:t>
      </w:r>
      <w:r w:rsidRPr="00C7703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и доступности услуг в сфере досуговой и просветительской деятельности МБУК «</w:t>
      </w:r>
      <w:r w:rsid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64202D"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культуры Ожерелье</w:t>
      </w:r>
      <w:r w:rsidRPr="00666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4909D5" w:rsidRPr="0066680C" w:rsidRDefault="004909D5" w:rsidP="004909D5">
      <w:pPr>
        <w:numPr>
          <w:ilvl w:val="0"/>
          <w:numId w:val="1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инновационных форм и методов работы, обеспечивающих повышение качества услуг культуры в области любительского художественного творчества;</w:t>
      </w:r>
    </w:p>
    <w:p w:rsidR="004909D5" w:rsidRPr="0066680C" w:rsidRDefault="004909D5" w:rsidP="009D087C">
      <w:pPr>
        <w:numPr>
          <w:ilvl w:val="0"/>
          <w:numId w:val="1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информационных технологий в сферу досуговой и просветительской деятельности.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имиджа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культурных центров </w:t>
      </w:r>
      <w:r w:rsidR="0064202D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Кашира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9D5" w:rsidRPr="0066680C" w:rsidRDefault="004909D5" w:rsidP="009D087C">
      <w:pPr>
        <w:numPr>
          <w:ilvl w:val="0"/>
          <w:numId w:val="1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благоприятной среды проживания со всем спектром культурных услуг для удовлетворения духовных потребностей и развития творческого потенциала;</w:t>
      </w:r>
    </w:p>
    <w:p w:rsidR="004909D5" w:rsidRPr="0066680C" w:rsidRDefault="004909D5" w:rsidP="004909D5">
      <w:pPr>
        <w:numPr>
          <w:ilvl w:val="0"/>
          <w:numId w:val="14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культурного сотрудничества в рамках гастрольной, фестивальной, конкурсной, выставочной деятельности с профессиональными коллективами Краевого и Государственного уровня;</w:t>
      </w:r>
    </w:p>
    <w:p w:rsidR="004909D5" w:rsidRPr="0066680C" w:rsidRDefault="004909D5" w:rsidP="004909D5">
      <w:pPr>
        <w:numPr>
          <w:ilvl w:val="0"/>
          <w:numId w:val="14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фестивальной деятельности любительских художественных коллективов.</w:t>
      </w:r>
    </w:p>
    <w:p w:rsidR="0064202D" w:rsidRPr="00C7703D" w:rsidRDefault="0064202D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4909D5" w:rsidRPr="009D087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7. Целевые ориентиры развития М</w:t>
      </w:r>
      <w:r w:rsid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</w:t>
      </w:r>
      <w:r w:rsidRP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УК </w:t>
      </w:r>
      <w:r w:rsid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«Дом культуры Ожерелье»</w:t>
      </w:r>
      <w:r w:rsidRPr="006420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</w:p>
    <w:tbl>
      <w:tblPr>
        <w:tblW w:w="928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0"/>
        <w:gridCol w:w="2325"/>
        <w:gridCol w:w="2325"/>
      </w:tblGrid>
      <w:tr w:rsidR="004909D5" w:rsidRPr="004909D5" w:rsidTr="0066680C">
        <w:tc>
          <w:tcPr>
            <w:tcW w:w="675" w:type="dxa"/>
            <w:vMerge w:val="restart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№</w:t>
            </w:r>
          </w:p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50" w:type="dxa"/>
            <w:gridSpan w:val="2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годы</w:t>
            </w:r>
          </w:p>
        </w:tc>
      </w:tr>
      <w:tr w:rsidR="004909D5" w:rsidRPr="004909D5" w:rsidTr="0066680C">
        <w:tc>
          <w:tcPr>
            <w:tcW w:w="0" w:type="auto"/>
            <w:vMerge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vAlign w:val="center"/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vAlign w:val="center"/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20</w:t>
            </w:r>
            <w:r w:rsidR="0064202D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202</w:t>
            </w:r>
            <w:r w:rsidR="0064202D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1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 по всем направлениям деятельности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1250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на платной основе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600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4909D5" w:rsidRPr="004909D5" w:rsidRDefault="004909D5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4909D5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для детей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950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4</w:t>
            </w:r>
            <w:r w:rsidR="004909D5"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по всем направлениям деятельности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120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5</w:t>
            </w:r>
            <w:r w:rsidR="004909D5"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«народ</w:t>
            </w:r>
            <w:r w:rsid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ных», «образцовых» </w:t>
            </w: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коллективов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7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6</w:t>
            </w:r>
            <w:r w:rsidR="004909D5"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повышающих квалификацию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50</w:t>
            </w:r>
            <w:r w:rsidR="0066680C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70</w:t>
            </w:r>
            <w:r w:rsidR="0066680C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%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7</w:t>
            </w:r>
            <w:r w:rsidR="004909D5"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интернет-ресурсов, сайтов.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9D087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10</w:t>
            </w:r>
          </w:p>
        </w:tc>
      </w:tr>
      <w:tr w:rsidR="004909D5" w:rsidRPr="004909D5" w:rsidTr="0066680C">
        <w:tc>
          <w:tcPr>
            <w:tcW w:w="67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66680C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8</w:t>
            </w:r>
            <w:r w:rsidR="004909D5" w:rsidRPr="004909D5">
              <w:rPr>
                <w:rFonts w:ascii="Arial" w:eastAsia="Times New Roman" w:hAnsi="Arial" w:cs="Arial"/>
                <w:b/>
                <w:bCs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4909D5" w:rsidP="004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любительских художественных коллективов </w:t>
            </w:r>
            <w:proofErr w:type="gramStart"/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фестивалях</w:t>
            </w:r>
            <w:proofErr w:type="gramEnd"/>
            <w:r w:rsidRPr="0049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конкурсах, выставках всех уровней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325" w:type="dxa"/>
            <w:tcBorders>
              <w:top w:val="threeDEmboss" w:sz="6" w:space="0" w:color="5C5C5C"/>
              <w:left w:val="threeDEmboss" w:sz="6" w:space="0" w:color="5C5C5C"/>
              <w:bottom w:val="threeDEmboss" w:sz="6" w:space="0" w:color="5C5C5C"/>
              <w:right w:val="threeDEmboss" w:sz="6" w:space="0" w:color="5C5C5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09D5" w:rsidRPr="004909D5" w:rsidRDefault="003A2E88" w:rsidP="004909D5">
            <w:pPr>
              <w:spacing w:before="120" w:after="12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110</w:t>
            </w:r>
            <w:bookmarkStart w:id="0" w:name="_GoBack"/>
            <w:bookmarkEnd w:id="0"/>
          </w:p>
        </w:tc>
      </w:tr>
    </w:tbl>
    <w:p w:rsidR="004909D5" w:rsidRPr="004909D5" w:rsidRDefault="004909D5" w:rsidP="004909D5">
      <w:pPr>
        <w:spacing w:before="120" w:after="120" w:line="240" w:lineRule="auto"/>
        <w:jc w:val="both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9D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</w:p>
    <w:p w:rsidR="0066680C" w:rsidRDefault="0066680C" w:rsidP="009D08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4909D5" w:rsidRPr="009D087C" w:rsidRDefault="009D087C" w:rsidP="009D08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lastRenderedPageBreak/>
        <w:t>7</w:t>
      </w:r>
    </w:p>
    <w:p w:rsidR="004909D5" w:rsidRPr="004909D5" w:rsidRDefault="004909D5" w:rsidP="004909D5">
      <w:pPr>
        <w:spacing w:before="120" w:after="120" w:line="240" w:lineRule="auto"/>
        <w:jc w:val="both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9D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 </w:t>
      </w:r>
    </w:p>
    <w:p w:rsidR="004909D5" w:rsidRPr="009D087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909D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8. </w:t>
      </w:r>
      <w:r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Ожидаемые результаты реализации приоритетных направлений деятельности МБУК «</w:t>
      </w:r>
      <w:r w:rsidR="00F12A81"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Дом культуры Ожерелье</w:t>
      </w:r>
      <w:r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».</w:t>
      </w:r>
    </w:p>
    <w:p w:rsidR="004909D5" w:rsidRPr="009D087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D087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</w:t>
      </w:r>
    </w:p>
    <w:p w:rsidR="004909D5" w:rsidRPr="0066680C" w:rsidRDefault="004909D5" w:rsidP="00490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направлений государственной политики в сфере культуры к 202</w:t>
      </w:r>
      <w:r w:rsidR="00F12A81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позволит создать условия </w:t>
      </w:r>
      <w:proofErr w:type="gramStart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повышения</w:t>
      </w:r>
      <w:proofErr w:type="gramEnd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жизни граждан: оптимизировать и модернизировать досуговую и просветительскую деятельность, создать условия, обеспечивающие равный и свободный доступ населения ко всему спектру культурных благ и услуг,  раскрыть творческий потенциал каждого жителя </w:t>
      </w:r>
      <w:r w:rsidR="00F12A81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Активизировать дальнейшую интеграцию всех видов и направлений досуговой и просветительской деятельности в </w:t>
      </w:r>
      <w:proofErr w:type="spellStart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социкультурные</w:t>
      </w:r>
      <w:proofErr w:type="spellEnd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города, края, страны. Использовать все виды и направления досуговой и просветительской работы с целью укрепления и продвижения позитивного образа </w:t>
      </w:r>
      <w:r w:rsidR="00F12A81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Ожерелье Городского округа Кашира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 w:rsidR="00F12A81"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</w:t>
      </w:r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культуры</w:t>
      </w:r>
      <w:proofErr w:type="gramEnd"/>
      <w:r w:rsidRPr="0066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уровня с благоприятной средой проживания.</w:t>
      </w:r>
    </w:p>
    <w:p w:rsidR="009055A8" w:rsidRPr="0066680C" w:rsidRDefault="009055A8">
      <w:pPr>
        <w:rPr>
          <w:rFonts w:ascii="Times New Roman" w:hAnsi="Times New Roman" w:cs="Times New Roman"/>
          <w:sz w:val="24"/>
          <w:szCs w:val="24"/>
        </w:rPr>
      </w:pPr>
    </w:p>
    <w:sectPr w:rsidR="009055A8" w:rsidRPr="006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FE9"/>
    <w:multiLevelType w:val="multilevel"/>
    <w:tmpl w:val="FD98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3BD4"/>
    <w:multiLevelType w:val="multilevel"/>
    <w:tmpl w:val="F82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126F6"/>
    <w:multiLevelType w:val="multilevel"/>
    <w:tmpl w:val="D75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52D10"/>
    <w:multiLevelType w:val="multilevel"/>
    <w:tmpl w:val="E79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C3E4A"/>
    <w:multiLevelType w:val="multilevel"/>
    <w:tmpl w:val="AC4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CCE"/>
    <w:multiLevelType w:val="multilevel"/>
    <w:tmpl w:val="BDC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D3C79"/>
    <w:multiLevelType w:val="multilevel"/>
    <w:tmpl w:val="71DA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14DE5"/>
    <w:multiLevelType w:val="multilevel"/>
    <w:tmpl w:val="2CF4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01D7D"/>
    <w:multiLevelType w:val="multilevel"/>
    <w:tmpl w:val="0DB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879CC"/>
    <w:multiLevelType w:val="multilevel"/>
    <w:tmpl w:val="CA1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43818"/>
    <w:multiLevelType w:val="multilevel"/>
    <w:tmpl w:val="5AEC6E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63D23D6C"/>
    <w:multiLevelType w:val="multilevel"/>
    <w:tmpl w:val="265E2A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5A102AA"/>
    <w:multiLevelType w:val="multilevel"/>
    <w:tmpl w:val="CF0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644C2"/>
    <w:multiLevelType w:val="multilevel"/>
    <w:tmpl w:val="05A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461F"/>
    <w:multiLevelType w:val="multilevel"/>
    <w:tmpl w:val="9480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50A82"/>
    <w:multiLevelType w:val="multilevel"/>
    <w:tmpl w:val="7730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B5"/>
    <w:rsid w:val="001D7513"/>
    <w:rsid w:val="0021168D"/>
    <w:rsid w:val="002732A3"/>
    <w:rsid w:val="00304E45"/>
    <w:rsid w:val="003359B8"/>
    <w:rsid w:val="00340678"/>
    <w:rsid w:val="003A2E88"/>
    <w:rsid w:val="004909D5"/>
    <w:rsid w:val="00495A47"/>
    <w:rsid w:val="0064202D"/>
    <w:rsid w:val="0066680C"/>
    <w:rsid w:val="006C51DE"/>
    <w:rsid w:val="009055A8"/>
    <w:rsid w:val="009D087C"/>
    <w:rsid w:val="00B2489D"/>
    <w:rsid w:val="00C7703D"/>
    <w:rsid w:val="00CF0FA3"/>
    <w:rsid w:val="00E745B5"/>
    <w:rsid w:val="00EC5681"/>
    <w:rsid w:val="00F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88DD"/>
  <w15:chartTrackingRefBased/>
  <w15:docId w15:val="{3A3F9660-3DF5-4B30-AFEB-B0A1850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8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EC56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2017-09-01T12:30:00Z</cp:lastPrinted>
  <dcterms:created xsi:type="dcterms:W3CDTF">2017-08-31T12:18:00Z</dcterms:created>
  <dcterms:modified xsi:type="dcterms:W3CDTF">2017-09-22T10:39:00Z</dcterms:modified>
</cp:coreProperties>
</file>