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14" w:rsidRDefault="00376C14">
      <w:pPr>
        <w:rPr>
          <w:rFonts w:hint="eastAsia"/>
        </w:rPr>
      </w:pPr>
      <w:bookmarkStart w:id="0" w:name="_GoBack"/>
      <w:bookmarkEnd w:id="0"/>
    </w:p>
    <w:tbl>
      <w:tblPr>
        <w:tblW w:w="13380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3360"/>
        <w:gridCol w:w="3361"/>
        <w:gridCol w:w="4619"/>
        <w:gridCol w:w="2040"/>
      </w:tblGrid>
      <w:tr w:rsidR="00376C14"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76C14" w:rsidRDefault="00FA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СКД-18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76C14" w:rsidRDefault="00FA3C62">
            <w:pPr>
              <w:shd w:val="clear" w:color="auto" w:fill="FFFFFF"/>
              <w:suppressAutoHyphens/>
              <w:ind w:right="14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Издержки и прибыль   социально- культурной деятельности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76C14" w:rsidRDefault="00FA3C62">
            <w:pPr>
              <w:pStyle w:val="a7"/>
              <w:tabs>
                <w:tab w:val="left" w:pos="8460"/>
                <w:tab w:val="left" w:pos="9355"/>
              </w:tabs>
              <w:ind w:left="34" w:right="176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понятие издержек и прибыли. Издержки явные, неявные. Экономические издержки. Издержки постоянные, переменные и общие. Средние и предельные издержки. Нормальная и экономическая прибыль.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Издержки и прибыль в условиях изменений объема производства. Закон убывающей отдачи ресурсов. Рентабельность производства в социально-культурной сфере. Финансовые результаты деятельности коммерческих организаций культуры.</w:t>
            </w:r>
          </w:p>
          <w:p w:rsidR="00376C14" w:rsidRDefault="00FA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Составить таблицу </w:t>
            </w:r>
          </w:p>
          <w:tbl>
            <w:tblPr>
              <w:tblW w:w="4366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0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401"/>
              <w:gridCol w:w="1588"/>
              <w:gridCol w:w="1377"/>
            </w:tblGrid>
            <w:tr w:rsidR="00376C14">
              <w:tc>
                <w:tcPr>
                  <w:tcW w:w="14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0" w:type="dxa"/>
                  </w:tcMar>
                </w:tcPr>
                <w:p w:rsidR="00376C14" w:rsidRDefault="00FA3C62">
                  <w:pPr>
                    <w:pStyle w:val="a6"/>
                    <w:rPr>
                      <w:rFonts w:hint="eastAsia"/>
                    </w:rPr>
                  </w:pPr>
                  <w:r>
                    <w:rPr>
                      <w:rFonts w:ascii="Times New Roman" w:hAnsi="Times New Roman" w:cs="Times New Roman"/>
                    </w:rPr>
                    <w:t>Виды издержки</w:t>
                  </w:r>
                </w:p>
              </w:tc>
              <w:tc>
                <w:tcPr>
                  <w:tcW w:w="16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0" w:type="dxa"/>
                  </w:tcMar>
                </w:tcPr>
                <w:p w:rsidR="00376C14" w:rsidRDefault="00FA3C62">
                  <w:pPr>
                    <w:pStyle w:val="a6"/>
                    <w:rPr>
                      <w:rFonts w:hint="eastAsia"/>
                    </w:rPr>
                  </w:pPr>
                  <w:r>
                    <w:rPr>
                      <w:rFonts w:ascii="Times New Roman" w:hAnsi="Times New Roman" w:cs="Times New Roman"/>
                    </w:rPr>
                    <w:t>Ч</w:t>
                  </w:r>
                  <w:r>
                    <w:rPr>
                      <w:rFonts w:ascii="Times New Roman" w:hAnsi="Times New Roman" w:cs="Times New Roman"/>
                    </w:rPr>
                    <w:t xml:space="preserve">то включает в себя </w:t>
                  </w:r>
                </w:p>
              </w:tc>
              <w:tc>
                <w:tcPr>
                  <w:tcW w:w="127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0" w:type="dxa"/>
                  </w:tcMar>
                </w:tcPr>
                <w:p w:rsidR="00376C14" w:rsidRDefault="00FA3C62">
                  <w:pPr>
                    <w:pStyle w:val="a6"/>
                    <w:rPr>
                      <w:rFonts w:hint="eastAsia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особенности издержки</w:t>
                  </w:r>
                </w:p>
              </w:tc>
            </w:tr>
            <w:tr w:rsidR="00376C14">
              <w:tc>
                <w:tcPr>
                  <w:tcW w:w="14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0" w:type="dxa"/>
                  </w:tcMar>
                </w:tcPr>
                <w:p w:rsidR="00376C14" w:rsidRDefault="00376C14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30" w:type="dxa"/>
                  </w:tcMar>
                </w:tcPr>
                <w:p w:rsidR="00376C14" w:rsidRDefault="00376C14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30" w:type="dxa"/>
                  </w:tcMar>
                </w:tcPr>
                <w:p w:rsidR="00376C14" w:rsidRDefault="00376C14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76C14" w:rsidRDefault="00376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76C14" w:rsidRDefault="00FA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Материалы и </w:t>
            </w:r>
            <w:proofErr w:type="gramStart"/>
            <w:r>
              <w:rPr>
                <w:rFonts w:ascii="Times New Roman" w:hAnsi="Times New Roman"/>
                <w:bCs/>
              </w:rPr>
              <w:t>учебник ,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ссылки на материалы темы</w:t>
            </w:r>
          </w:p>
          <w:p w:rsidR="00376C14" w:rsidRDefault="00FA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архиве (папке)</w:t>
            </w:r>
          </w:p>
          <w:p w:rsidR="00376C14" w:rsidRDefault="00376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</w:p>
          <w:p w:rsidR="00376C14" w:rsidRDefault="00FA3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доступные материалы из интернета</w:t>
            </w:r>
          </w:p>
        </w:tc>
      </w:tr>
    </w:tbl>
    <w:p w:rsidR="00376C14" w:rsidRDefault="00376C14">
      <w:pPr>
        <w:rPr>
          <w:rFonts w:hint="eastAsia"/>
        </w:rPr>
      </w:pPr>
    </w:p>
    <w:sectPr w:rsidR="00376C14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C14"/>
    <w:rsid w:val="00376C14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6724B-B27B-40D6-AB9B-291D61DD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A17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80A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C80A17"/>
    <w:pPr>
      <w:spacing w:after="140" w:line="288" w:lineRule="auto"/>
    </w:pPr>
  </w:style>
  <w:style w:type="paragraph" w:styleId="a4">
    <w:name w:val="List"/>
    <w:basedOn w:val="a3"/>
    <w:rsid w:val="00C80A17"/>
  </w:style>
  <w:style w:type="paragraph" w:customStyle="1" w:styleId="10">
    <w:name w:val="Название объекта1"/>
    <w:basedOn w:val="a"/>
    <w:qFormat/>
    <w:rsid w:val="00C80A1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C80A17"/>
    <w:pPr>
      <w:suppressLineNumbers/>
    </w:pPr>
  </w:style>
  <w:style w:type="paragraph" w:customStyle="1" w:styleId="11">
    <w:name w:val="Верхний колонтитул1"/>
    <w:basedOn w:val="a"/>
    <w:rsid w:val="00C80A17"/>
    <w:pPr>
      <w:suppressLineNumbers/>
      <w:tabs>
        <w:tab w:val="center" w:pos="7285"/>
        <w:tab w:val="right" w:pos="14570"/>
      </w:tabs>
    </w:pPr>
  </w:style>
  <w:style w:type="paragraph" w:customStyle="1" w:styleId="a6">
    <w:name w:val="Содержимое таблицы"/>
    <w:basedOn w:val="a"/>
    <w:qFormat/>
    <w:rsid w:val="00C80A17"/>
    <w:pPr>
      <w:suppressLineNumbers/>
    </w:p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</w:rPr>
  </w:style>
  <w:style w:type="paragraph" w:styleId="a7">
    <w:name w:val="No Spacing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2020-12-09T08:29:00Z</dcterms:created>
  <dcterms:modified xsi:type="dcterms:W3CDTF">2020-12-09T08:29:00Z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