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38F2E" w14:textId="77777777" w:rsidR="00A731BA" w:rsidRDefault="00A731BA" w:rsidP="00A731B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АРХИТЕКТУРА ИТАЛИИ 17-18 ВЕКОВ</w:t>
      </w:r>
    </w:p>
    <w:p w14:paraId="34C8B79F"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16 веке в странах Европы под влиянием реформистского движения происходит ослабление могущества католической церкви, поэтому церковь прилагает значительные усилия к возвращению былого величия. В это же время укрепляется господство светской власти. Правящие круги стараются подчеркнуть свою мощь и богатство путем их внешнего выражения. Этому стремлению ка нельзя лучше отвечает новых художественный стиль – барокко (от итал. «странный», «причудливый»).</w:t>
      </w:r>
    </w:p>
    <w:p w14:paraId="1339156C"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Барокко зародилось в Италии в период позднего Возрождения. Его принципы получили свое развитие в 16 веке, где на смену ясной и спокойной гармонии Ренессанса с конструктивной логикой ордера пришло стремление к наибольшей архитектурной выразительности минимальными средствами, отвечающие требованиям господствующей буржуазии и земельной аристократии.</w:t>
      </w:r>
    </w:p>
    <w:p w14:paraId="0FF78EBA"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Для стиля барокко характерны:</w:t>
      </w:r>
    </w:p>
    <w:p w14:paraId="272B3BC8" w14:textId="77777777" w:rsidR="00A731BA" w:rsidRDefault="00A731BA" w:rsidP="00A731BA">
      <w:pPr>
        <w:pStyle w:val="a3"/>
        <w:numPr>
          <w:ilvl w:val="0"/>
          <w:numId w:val="1"/>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Стремление к величию и пышности;</w:t>
      </w:r>
    </w:p>
    <w:p w14:paraId="40A122B3" w14:textId="77777777" w:rsidR="00A731BA" w:rsidRDefault="00A731BA" w:rsidP="00A731BA">
      <w:pPr>
        <w:pStyle w:val="a3"/>
        <w:numPr>
          <w:ilvl w:val="0"/>
          <w:numId w:val="1"/>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Усложненность планов;</w:t>
      </w:r>
    </w:p>
    <w:p w14:paraId="00BD0BF7" w14:textId="77777777" w:rsidR="00A731BA" w:rsidRDefault="00A731BA" w:rsidP="00A731BA">
      <w:pPr>
        <w:pStyle w:val="a3"/>
        <w:numPr>
          <w:ilvl w:val="0"/>
          <w:numId w:val="1"/>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Богатство и роскошь интерьеров, широкое использование живописи, зеркал и скульптуры;</w:t>
      </w:r>
    </w:p>
    <w:p w14:paraId="6F80BB86" w14:textId="77777777" w:rsidR="00A731BA" w:rsidRDefault="00A731BA" w:rsidP="00A731BA">
      <w:pPr>
        <w:pStyle w:val="a3"/>
        <w:numPr>
          <w:ilvl w:val="0"/>
          <w:numId w:val="1"/>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Обилие кривых пластичных линий и поверхностей;</w:t>
      </w:r>
    </w:p>
    <w:p w14:paraId="38A6F7BF" w14:textId="77777777" w:rsidR="00A731BA" w:rsidRDefault="00A731BA" w:rsidP="00A731BA">
      <w:pPr>
        <w:pStyle w:val="a3"/>
        <w:numPr>
          <w:ilvl w:val="0"/>
          <w:numId w:val="1"/>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Контрастность, напряженность, иллюзорность, динамичность образов.</w:t>
      </w:r>
    </w:p>
    <w:p w14:paraId="787B2756"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 развитии стиля барокко выделяют периоды:</w:t>
      </w:r>
    </w:p>
    <w:p w14:paraId="27A0FCFD" w14:textId="77777777" w:rsidR="00A731BA" w:rsidRDefault="00A731BA" w:rsidP="00A731BA">
      <w:pPr>
        <w:pStyle w:val="a3"/>
        <w:numPr>
          <w:ilvl w:val="0"/>
          <w:numId w:val="2"/>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Раннее барокко конец 16 - первая треть 17 веков;</w:t>
      </w:r>
    </w:p>
    <w:p w14:paraId="66163B5E" w14:textId="77777777" w:rsidR="00A731BA" w:rsidRDefault="00A731BA" w:rsidP="00A731BA">
      <w:pPr>
        <w:pStyle w:val="a3"/>
        <w:numPr>
          <w:ilvl w:val="0"/>
          <w:numId w:val="2"/>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Зрелое барокко с 30 гг. 17 века – конец 18 века.</w:t>
      </w:r>
    </w:p>
    <w:p w14:paraId="7DF06D98"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br/>
      </w:r>
    </w:p>
    <w:p w14:paraId="7D159345" w14:textId="16DD7702" w:rsidR="00A731BA" w:rsidRDefault="00A731BA" w:rsidP="00A731BA">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r>
    </w:p>
    <w:p w14:paraId="3FBFB5F4" w14:textId="77777777" w:rsidR="00A731BA" w:rsidRDefault="00A731BA" w:rsidP="00A731B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РАННЕЕ БАРОККО В ИТАЛИИ</w:t>
      </w:r>
    </w:p>
    <w:p w14:paraId="38B41D18"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 концу 16 века экономика Италии пришла в полный упадок. Строительство развивается только в Риме и его окрестностях, где происходит развитие стиля барокко, доведенного до наиболее яркого своего выражения. В Риме работают наиболее известные архитекторы: Доменико Фонтана, Карло Модерна. В 1614 году они заканчивают строительство собора Св. Петра, достроив вестибюль</w:t>
      </w:r>
    </w:p>
    <w:p w14:paraId="70CCF82F"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Доменико Фонтана начал свое творчество еще в период позднего Возрождения. Кроме строительства собора Св. Петра ему принадлежит реконструкция </w:t>
      </w:r>
      <w:proofErr w:type="spellStart"/>
      <w:r>
        <w:rPr>
          <w:color w:val="000000"/>
          <w:sz w:val="27"/>
          <w:szCs w:val="27"/>
        </w:rPr>
        <w:t>Латаранского</w:t>
      </w:r>
      <w:proofErr w:type="spellEnd"/>
      <w:r>
        <w:rPr>
          <w:color w:val="000000"/>
          <w:sz w:val="27"/>
          <w:szCs w:val="27"/>
        </w:rPr>
        <w:t xml:space="preserve"> дворца, который существовал еще с начала 12 века, как резиденция пап. Фонтана пристроил базилику, фронтон увенчал скульптурой. Дворец тяготеет к элементам грандиозности. Творчеству Карло Модерна принадлежит церковь Св. Сусанны в Риме. Церковь имеет только один фасад, фронтон с раскреповкой, ложные окна со скульптурой.</w:t>
      </w:r>
    </w:p>
    <w:p w14:paraId="025A1472" w14:textId="77777777" w:rsidR="00A731BA" w:rsidRDefault="00A731BA" w:rsidP="00A731B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ЗРЕЛОЕ БАРОККО В ИТАЛИИ</w:t>
      </w:r>
    </w:p>
    <w:p w14:paraId="54CF0625"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Главой зрелого барокко считают Лоренцо Бернини, скульптора и архитектора, который с 1642 года работает в Риме. В 1667 он сооружает колоннаду на площади перед собором Св. Петра. Ему же принадлежит надгробие Св. Перта в соборе.</w:t>
      </w:r>
    </w:p>
    <w:p w14:paraId="252BA425"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lastRenderedPageBreak/>
        <w:t>В проекте Королевской лестницы в Ватикане у Сикстинской капеллы Бернини использовал эффект оптической иллюзии, сужая ширину маршей по направлению к верхней площадке.</w:t>
      </w:r>
    </w:p>
    <w:p w14:paraId="1644DCBC"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Крупнейшим архитектором итальянского барокко был </w:t>
      </w:r>
      <w:proofErr w:type="spellStart"/>
      <w:r>
        <w:rPr>
          <w:color w:val="000000"/>
          <w:sz w:val="27"/>
          <w:szCs w:val="27"/>
        </w:rPr>
        <w:t>Франческо</w:t>
      </w:r>
      <w:proofErr w:type="spellEnd"/>
      <w:r>
        <w:rPr>
          <w:color w:val="000000"/>
          <w:sz w:val="27"/>
          <w:szCs w:val="27"/>
        </w:rPr>
        <w:t xml:space="preserve"> </w:t>
      </w:r>
      <w:proofErr w:type="spellStart"/>
      <w:r>
        <w:rPr>
          <w:color w:val="000000"/>
          <w:sz w:val="27"/>
          <w:szCs w:val="27"/>
        </w:rPr>
        <w:t>Борромини</w:t>
      </w:r>
      <w:proofErr w:type="spellEnd"/>
      <w:r>
        <w:rPr>
          <w:color w:val="000000"/>
          <w:sz w:val="27"/>
          <w:szCs w:val="27"/>
        </w:rPr>
        <w:t xml:space="preserve">, который начал свою деятельность в Риме с работы над собором Св. Петра, а позже – постройки монастыря и церкви Сан-Карло у 4-х фонтанов </w:t>
      </w:r>
      <w:proofErr w:type="spellStart"/>
      <w:r>
        <w:rPr>
          <w:color w:val="000000"/>
          <w:sz w:val="27"/>
          <w:szCs w:val="27"/>
        </w:rPr>
        <w:t>Одрена</w:t>
      </w:r>
      <w:proofErr w:type="spellEnd"/>
      <w:r>
        <w:rPr>
          <w:color w:val="000000"/>
          <w:sz w:val="27"/>
          <w:szCs w:val="27"/>
        </w:rPr>
        <w:t xml:space="preserve"> босоногих монахов. Ему принадлежит проект церкви Сант-</w:t>
      </w:r>
      <w:proofErr w:type="spellStart"/>
      <w:r>
        <w:rPr>
          <w:color w:val="000000"/>
          <w:sz w:val="27"/>
          <w:szCs w:val="27"/>
        </w:rPr>
        <w:t>Иво</w:t>
      </w:r>
      <w:proofErr w:type="spellEnd"/>
      <w:r>
        <w:rPr>
          <w:color w:val="000000"/>
          <w:sz w:val="27"/>
          <w:szCs w:val="27"/>
        </w:rPr>
        <w:t xml:space="preserve"> во дворе университета в Риме. Планы этих церквей отличаются намеренной усложненностью форм, волнообразной поверхностью фасадов. Поверхность стен церкви Сан-Карло заполнена глубокими нишами со статуями. Рядом- небольшой дворик для будничной жизни и сад. Монастырский же двор оформлен с нарочитой театральностью и пышностью.</w:t>
      </w:r>
    </w:p>
    <w:p w14:paraId="6AD4E219"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Кроме Рима великолепные произведения барокко были созданы в Венеции. Лучшей работой </w:t>
      </w:r>
      <w:proofErr w:type="spellStart"/>
      <w:r>
        <w:rPr>
          <w:color w:val="000000"/>
          <w:sz w:val="27"/>
          <w:szCs w:val="27"/>
        </w:rPr>
        <w:t>Бальдассаре</w:t>
      </w:r>
      <w:proofErr w:type="spellEnd"/>
      <w:r>
        <w:rPr>
          <w:color w:val="000000"/>
          <w:sz w:val="27"/>
          <w:szCs w:val="27"/>
        </w:rPr>
        <w:t xml:space="preserve"> </w:t>
      </w:r>
      <w:proofErr w:type="spellStart"/>
      <w:r>
        <w:rPr>
          <w:color w:val="000000"/>
          <w:sz w:val="27"/>
          <w:szCs w:val="27"/>
        </w:rPr>
        <w:t>Лонгена</w:t>
      </w:r>
      <w:proofErr w:type="spellEnd"/>
      <w:r>
        <w:rPr>
          <w:color w:val="000000"/>
          <w:sz w:val="27"/>
          <w:szCs w:val="27"/>
        </w:rPr>
        <w:t xml:space="preserve"> стала церковь </w:t>
      </w:r>
      <w:proofErr w:type="spellStart"/>
      <w:r>
        <w:rPr>
          <w:color w:val="000000"/>
          <w:sz w:val="27"/>
          <w:szCs w:val="27"/>
        </w:rPr>
        <w:t>Саньа</w:t>
      </w:r>
      <w:proofErr w:type="spellEnd"/>
      <w:r>
        <w:rPr>
          <w:color w:val="000000"/>
          <w:sz w:val="27"/>
          <w:szCs w:val="27"/>
        </w:rPr>
        <w:t xml:space="preserve">-Мария </w:t>
      </w:r>
      <w:proofErr w:type="spellStart"/>
      <w:r>
        <w:rPr>
          <w:color w:val="000000"/>
          <w:sz w:val="27"/>
          <w:szCs w:val="27"/>
        </w:rPr>
        <w:t>делла</w:t>
      </w:r>
      <w:proofErr w:type="spellEnd"/>
      <w:r>
        <w:rPr>
          <w:color w:val="000000"/>
          <w:sz w:val="27"/>
          <w:szCs w:val="27"/>
        </w:rPr>
        <w:t xml:space="preserve"> Салюте – центрическая восьмигранная постройка с куполом, барабан которого поддерживают мощные волюты.</w:t>
      </w:r>
    </w:p>
    <w:p w14:paraId="03F2D611" w14:textId="77777777" w:rsidR="00A731BA" w:rsidRDefault="00A731BA" w:rsidP="00A731BA">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Загородные виллы эпохи барокко отличаются осевым построением композиции с регулярными парками, беседками, фонтанами, водопадами и множеством широких лестниц, осуществляющих связь архитектуры и природы. Наиболее интересны: вилла </w:t>
      </w:r>
      <w:proofErr w:type="spellStart"/>
      <w:r>
        <w:rPr>
          <w:color w:val="000000"/>
          <w:sz w:val="27"/>
          <w:szCs w:val="27"/>
        </w:rPr>
        <w:t>Альдобрандини</w:t>
      </w:r>
      <w:proofErr w:type="spellEnd"/>
      <w:r>
        <w:rPr>
          <w:color w:val="000000"/>
          <w:sz w:val="27"/>
          <w:szCs w:val="27"/>
        </w:rPr>
        <w:t xml:space="preserve"> во </w:t>
      </w:r>
      <w:proofErr w:type="spellStart"/>
      <w:r>
        <w:rPr>
          <w:color w:val="000000"/>
          <w:sz w:val="27"/>
          <w:szCs w:val="27"/>
        </w:rPr>
        <w:t>Фраскати</w:t>
      </w:r>
      <w:proofErr w:type="spellEnd"/>
      <w:r>
        <w:rPr>
          <w:color w:val="000000"/>
          <w:sz w:val="27"/>
          <w:szCs w:val="27"/>
        </w:rPr>
        <w:t xml:space="preserve"> и вилла </w:t>
      </w:r>
      <w:proofErr w:type="spellStart"/>
      <w:r>
        <w:rPr>
          <w:color w:val="000000"/>
          <w:sz w:val="27"/>
          <w:szCs w:val="27"/>
        </w:rPr>
        <w:t>Д’Эстэ</w:t>
      </w:r>
      <w:proofErr w:type="spellEnd"/>
      <w:r>
        <w:rPr>
          <w:color w:val="000000"/>
          <w:sz w:val="27"/>
          <w:szCs w:val="27"/>
        </w:rPr>
        <w:t xml:space="preserve"> в Тиволи.</w:t>
      </w:r>
    </w:p>
    <w:p w14:paraId="160AFCC1" w14:textId="77777777" w:rsidR="00A731BA" w:rsidRDefault="00A731BA" w:rsidP="00A731BA">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sz w:val="27"/>
          <w:szCs w:val="27"/>
        </w:rPr>
        <w:t>ОСОБЕННОСТИ БАРОККО В ИТАЛИИ</w:t>
      </w:r>
    </w:p>
    <w:p w14:paraId="3E8F42E4"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Стремление к максимальной выразительности минимальными средствами;</w:t>
      </w:r>
    </w:p>
    <w:p w14:paraId="1906094F"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Отрицание конструктивной логики ордера и применение его только как декоративно-пластической формы наряду со скульптурой;</w:t>
      </w:r>
    </w:p>
    <w:p w14:paraId="179FE56E"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Привлечение пейзажа в качестве основного композиционного приема для создания городского ансамбля;</w:t>
      </w:r>
    </w:p>
    <w:p w14:paraId="6C317C9B"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Фасады и интерьеры отличаются исключительной роскошью и пластикой, хотя в рядовых и официальных сооружениях преобладает сухость и строгость форм;</w:t>
      </w:r>
    </w:p>
    <w:p w14:paraId="418649BC"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Крупным достижением </w:t>
      </w:r>
      <w:proofErr w:type="spellStart"/>
      <w:r>
        <w:rPr>
          <w:color w:val="000000"/>
          <w:sz w:val="27"/>
          <w:szCs w:val="27"/>
        </w:rPr>
        <w:t>сводостроения</w:t>
      </w:r>
      <w:proofErr w:type="spellEnd"/>
      <w:r>
        <w:rPr>
          <w:color w:val="000000"/>
          <w:sz w:val="27"/>
          <w:szCs w:val="27"/>
        </w:rPr>
        <w:t xml:space="preserve"> было создание куполов из трех оболочек;</w:t>
      </w:r>
    </w:p>
    <w:p w14:paraId="57C77BD9" w14:textId="77777777" w:rsidR="00A731BA" w:rsidRDefault="00A731BA" w:rsidP="00A731BA">
      <w:pPr>
        <w:pStyle w:val="a3"/>
        <w:numPr>
          <w:ilvl w:val="0"/>
          <w:numId w:val="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 концу 17 столетия для балочных и решетчатых конструкций начинают использовать металл. Железо применяют для промышленного строительства, для приготовления стропил и балок.</w:t>
      </w:r>
    </w:p>
    <w:tbl>
      <w:tblPr>
        <w:tblW w:w="4250" w:type="pct"/>
        <w:shd w:val="clear" w:color="auto" w:fill="FFFFFF"/>
        <w:tblCellMar>
          <w:left w:w="0" w:type="dxa"/>
          <w:right w:w="0" w:type="dxa"/>
        </w:tblCellMar>
        <w:tblLook w:val="04A0" w:firstRow="1" w:lastRow="0" w:firstColumn="1" w:lastColumn="0" w:noHBand="0" w:noVBand="1"/>
      </w:tblPr>
      <w:tblGrid>
        <w:gridCol w:w="7952"/>
      </w:tblGrid>
      <w:tr w:rsidR="00A731BA" w:rsidRPr="00A731BA" w14:paraId="783A9DA0" w14:textId="77777777" w:rsidTr="00A731BA">
        <w:tc>
          <w:tcPr>
            <w:tcW w:w="5000" w:type="pct"/>
            <w:shd w:val="clear" w:color="auto" w:fill="FFFFFF"/>
            <w:vAlign w:val="center"/>
            <w:hideMark/>
          </w:tcPr>
          <w:p w14:paraId="4994EF04" w14:textId="77777777" w:rsidR="00A731BA" w:rsidRDefault="00A731BA" w:rsidP="00A731BA">
            <w:pPr>
              <w:spacing w:after="195" w:line="240" w:lineRule="auto"/>
              <w:jc w:val="both"/>
              <w:outlineLvl w:val="0"/>
              <w:rPr>
                <w:rFonts w:ascii="Georgia" w:eastAsia="Times New Roman" w:hAnsi="Georgia" w:cs="Times New Roman"/>
                <w:i/>
                <w:iCs/>
                <w:caps/>
                <w:color w:val="000000"/>
                <w:kern w:val="36"/>
                <w:sz w:val="36"/>
                <w:szCs w:val="36"/>
                <w:lang w:eastAsia="ru-RU"/>
              </w:rPr>
            </w:pPr>
          </w:p>
          <w:p w14:paraId="7A9D4F56" w14:textId="77777777" w:rsidR="00A731BA" w:rsidRDefault="00A731BA" w:rsidP="00A731BA">
            <w:pPr>
              <w:spacing w:after="195" w:line="240" w:lineRule="auto"/>
              <w:jc w:val="both"/>
              <w:outlineLvl w:val="0"/>
              <w:rPr>
                <w:rFonts w:ascii="Georgia" w:eastAsia="Times New Roman" w:hAnsi="Georgia" w:cs="Times New Roman"/>
                <w:i/>
                <w:iCs/>
                <w:caps/>
                <w:color w:val="000000"/>
                <w:kern w:val="36"/>
                <w:sz w:val="36"/>
                <w:szCs w:val="36"/>
                <w:lang w:eastAsia="ru-RU"/>
              </w:rPr>
            </w:pPr>
          </w:p>
          <w:p w14:paraId="2363F84E" w14:textId="77777777" w:rsidR="00A731BA" w:rsidRDefault="00A731BA" w:rsidP="00A731BA">
            <w:pPr>
              <w:spacing w:after="195" w:line="240" w:lineRule="auto"/>
              <w:jc w:val="both"/>
              <w:outlineLvl w:val="0"/>
              <w:rPr>
                <w:rFonts w:ascii="Georgia" w:eastAsia="Times New Roman" w:hAnsi="Georgia" w:cs="Times New Roman"/>
                <w:i/>
                <w:iCs/>
                <w:caps/>
                <w:color w:val="000000"/>
                <w:kern w:val="36"/>
                <w:sz w:val="36"/>
                <w:szCs w:val="36"/>
                <w:lang w:eastAsia="ru-RU"/>
              </w:rPr>
            </w:pPr>
          </w:p>
          <w:p w14:paraId="31B72794" w14:textId="77777777" w:rsidR="00A731BA" w:rsidRDefault="00A731BA" w:rsidP="00A731BA">
            <w:pPr>
              <w:spacing w:after="195" w:line="240" w:lineRule="auto"/>
              <w:jc w:val="both"/>
              <w:outlineLvl w:val="0"/>
              <w:rPr>
                <w:rFonts w:ascii="Georgia" w:eastAsia="Times New Roman" w:hAnsi="Georgia" w:cs="Times New Roman"/>
                <w:i/>
                <w:iCs/>
                <w:caps/>
                <w:color w:val="000000"/>
                <w:kern w:val="36"/>
                <w:sz w:val="36"/>
                <w:szCs w:val="36"/>
                <w:lang w:eastAsia="ru-RU"/>
              </w:rPr>
            </w:pPr>
          </w:p>
          <w:p w14:paraId="04326DF7" w14:textId="77777777" w:rsidR="00A731BA" w:rsidRDefault="00A731BA" w:rsidP="00A731BA">
            <w:pPr>
              <w:spacing w:after="195" w:line="240" w:lineRule="auto"/>
              <w:jc w:val="both"/>
              <w:outlineLvl w:val="0"/>
              <w:rPr>
                <w:rFonts w:ascii="Georgia" w:eastAsia="Times New Roman" w:hAnsi="Georgia" w:cs="Times New Roman"/>
                <w:i/>
                <w:iCs/>
                <w:caps/>
                <w:color w:val="000000"/>
                <w:kern w:val="36"/>
                <w:sz w:val="36"/>
                <w:szCs w:val="36"/>
                <w:lang w:eastAsia="ru-RU"/>
              </w:rPr>
            </w:pPr>
          </w:p>
          <w:p w14:paraId="072DBDA6" w14:textId="5A763740" w:rsidR="00A731BA" w:rsidRPr="00A731BA" w:rsidRDefault="00A731BA" w:rsidP="00A731BA">
            <w:pPr>
              <w:spacing w:after="195" w:line="240" w:lineRule="auto"/>
              <w:jc w:val="both"/>
              <w:outlineLvl w:val="0"/>
              <w:rPr>
                <w:rFonts w:ascii="Trebuchet MS" w:eastAsia="Times New Roman" w:hAnsi="Trebuchet MS" w:cs="Times New Roman"/>
                <w:b/>
                <w:bCs/>
                <w:caps/>
                <w:color w:val="000000"/>
                <w:kern w:val="36"/>
                <w:sz w:val="29"/>
                <w:szCs w:val="29"/>
                <w:lang w:eastAsia="ru-RU"/>
              </w:rPr>
            </w:pPr>
            <w:r w:rsidRPr="00A731BA">
              <w:rPr>
                <w:rFonts w:ascii="Georgia" w:eastAsia="Times New Roman" w:hAnsi="Georgia" w:cs="Times New Roman"/>
                <w:i/>
                <w:iCs/>
                <w:caps/>
                <w:color w:val="000000"/>
                <w:kern w:val="36"/>
                <w:sz w:val="36"/>
                <w:szCs w:val="36"/>
                <w:lang w:eastAsia="ru-RU"/>
              </w:rPr>
              <w:lastRenderedPageBreak/>
              <w:t>СТИЛЬ БАРОККО В АРХИТЕКТУРЕ ИТАЛИИ 17 ВЕКА.ЧАСТЬ1</w:t>
            </w:r>
          </w:p>
        </w:tc>
      </w:tr>
    </w:tbl>
    <w:p w14:paraId="3A4E9853" w14:textId="492B3F19" w:rsidR="00A731BA" w:rsidRPr="00A731BA" w:rsidRDefault="00A731BA" w:rsidP="00A731BA">
      <w:pPr>
        <w:shd w:val="clear" w:color="auto" w:fill="FFFFFF"/>
        <w:spacing w:after="240" w:line="330" w:lineRule="atLeast"/>
        <w:jc w:val="both"/>
        <w:rPr>
          <w:rFonts w:ascii="Verdana" w:eastAsia="Times New Roman" w:hAnsi="Verdana" w:cs="Times New Roman"/>
          <w:color w:val="000000"/>
          <w:sz w:val="20"/>
          <w:szCs w:val="20"/>
          <w:lang w:eastAsia="ru-RU"/>
        </w:rPr>
      </w:pPr>
      <w:r w:rsidRPr="00A731BA">
        <w:rPr>
          <w:rFonts w:ascii="Verdana" w:eastAsia="Times New Roman" w:hAnsi="Verdana" w:cs="Times New Roman"/>
          <w:b/>
          <w:bCs/>
          <w:color w:val="000000"/>
          <w:sz w:val="20"/>
          <w:szCs w:val="20"/>
          <w:lang w:eastAsia="ru-RU"/>
        </w:rPr>
        <w:lastRenderedPageBreak/>
        <w:t>Стиль барокко в архитектуре Италии 17 века.</w:t>
      </w:r>
    </w:p>
    <w:p w14:paraId="74367E6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Монументальная архитектура Италии 17 века удовлетворяла почти исключительно запросы католической церкви и высшей светской аристократии. В этот период строятся главным образом церковные сооружения, дворцы и загородные виллы.</w:t>
      </w:r>
    </w:p>
    <w:p w14:paraId="699BC52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0C29F717" wp14:editId="40F8E075">
            <wp:extent cx="7620000" cy="571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7E748B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Церковь св. Присциллы в </w:t>
      </w:r>
      <w:proofErr w:type="spellStart"/>
      <w:r w:rsidRPr="00A731BA">
        <w:rPr>
          <w:rFonts w:ascii="Verdana" w:eastAsia="Times New Roman" w:hAnsi="Verdana" w:cs="Times New Roman"/>
          <w:color w:val="000000"/>
          <w:sz w:val="20"/>
          <w:szCs w:val="20"/>
          <w:lang w:eastAsia="ru-RU"/>
        </w:rPr>
        <w:t>Таско</w:t>
      </w:r>
      <w:proofErr w:type="spellEnd"/>
      <w:r w:rsidRPr="00A731BA">
        <w:rPr>
          <w:rFonts w:ascii="Verdana" w:eastAsia="Times New Roman" w:hAnsi="Verdana" w:cs="Times New Roman"/>
          <w:color w:val="000000"/>
          <w:sz w:val="20"/>
          <w:szCs w:val="20"/>
          <w:lang w:eastAsia="ru-RU"/>
        </w:rPr>
        <w:t>-де-</w:t>
      </w:r>
      <w:proofErr w:type="spellStart"/>
      <w:r w:rsidRPr="00A731BA">
        <w:rPr>
          <w:rFonts w:ascii="Verdana" w:eastAsia="Times New Roman" w:hAnsi="Verdana" w:cs="Times New Roman"/>
          <w:color w:val="000000"/>
          <w:sz w:val="20"/>
          <w:szCs w:val="20"/>
          <w:lang w:eastAsia="ru-RU"/>
        </w:rPr>
        <w:t>Аларконе</w:t>
      </w:r>
      <w:proofErr w:type="spellEnd"/>
      <w:r w:rsidRPr="00A731BA">
        <w:rPr>
          <w:rFonts w:ascii="Verdana" w:eastAsia="Times New Roman" w:hAnsi="Verdana" w:cs="Times New Roman"/>
          <w:color w:val="000000"/>
          <w:sz w:val="20"/>
          <w:szCs w:val="20"/>
          <w:lang w:eastAsia="ru-RU"/>
        </w:rPr>
        <w:t xml:space="preserve"> — пример колониального </w:t>
      </w:r>
      <w:proofErr w:type="spellStart"/>
      <w:r w:rsidRPr="00A731BA">
        <w:rPr>
          <w:rFonts w:ascii="Verdana" w:eastAsia="Times New Roman" w:hAnsi="Verdana" w:cs="Times New Roman"/>
          <w:color w:val="000000"/>
          <w:sz w:val="20"/>
          <w:szCs w:val="20"/>
          <w:lang w:eastAsia="ru-RU"/>
        </w:rPr>
        <w:t>ультрабарокко</w:t>
      </w:r>
      <w:proofErr w:type="spellEnd"/>
    </w:p>
    <w:p w14:paraId="1EDCEB92"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Свой вклад в архитектуру барокко сделал и маньеризм. Несмотря на все недостатки и капризы, мастера маньеризма подхватили эстафету интеллектуальных поисков, высокой эрудиции, виртуозного мастерства, научности и передали её архитекторам раннего барокко </w:t>
      </w:r>
      <w:r w:rsidRPr="00A731BA">
        <w:rPr>
          <w:rFonts w:ascii="Verdana" w:eastAsia="Times New Roman" w:hAnsi="Verdana" w:cs="Times New Roman"/>
          <w:b/>
          <w:bCs/>
          <w:color w:val="000000"/>
          <w:sz w:val="20"/>
          <w:szCs w:val="20"/>
          <w:lang w:eastAsia="ru-RU"/>
        </w:rPr>
        <w:t xml:space="preserve">(Джакомо Делла Порта, Доменико Фонтана, Карло </w:t>
      </w:r>
      <w:proofErr w:type="spellStart"/>
      <w:r w:rsidRPr="00A731BA">
        <w:rPr>
          <w:rFonts w:ascii="Verdana" w:eastAsia="Times New Roman" w:hAnsi="Verdana" w:cs="Times New Roman"/>
          <w:b/>
          <w:bCs/>
          <w:color w:val="000000"/>
          <w:sz w:val="20"/>
          <w:szCs w:val="20"/>
          <w:lang w:eastAsia="ru-RU"/>
        </w:rPr>
        <w:t>Мадерна</w:t>
      </w:r>
      <w:proofErr w:type="spellEnd"/>
      <w:r w:rsidRPr="00A731BA">
        <w:rPr>
          <w:rFonts w:ascii="Verdana" w:eastAsia="Times New Roman" w:hAnsi="Verdana" w:cs="Times New Roman"/>
          <w:b/>
          <w:bCs/>
          <w:color w:val="000000"/>
          <w:sz w:val="20"/>
          <w:szCs w:val="20"/>
          <w:lang w:eastAsia="ru-RU"/>
        </w:rPr>
        <w:t>).</w:t>
      </w:r>
    </w:p>
    <w:p w14:paraId="1C461323"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b/>
          <w:bCs/>
          <w:noProof/>
          <w:color w:val="000000"/>
          <w:sz w:val="20"/>
          <w:szCs w:val="20"/>
          <w:lang w:eastAsia="ru-RU"/>
        </w:rPr>
        <w:lastRenderedPageBreak/>
        <w:drawing>
          <wp:inline distT="0" distB="0" distL="0" distR="0" wp14:anchorId="26C7BDB3" wp14:editId="57C543A8">
            <wp:extent cx="762000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4758EA0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Палаццо </w:t>
      </w:r>
      <w:proofErr w:type="spellStart"/>
      <w:r w:rsidRPr="00A731BA">
        <w:rPr>
          <w:rFonts w:ascii="Verdana" w:eastAsia="Times New Roman" w:hAnsi="Verdana" w:cs="Times New Roman"/>
          <w:color w:val="000000"/>
          <w:sz w:val="20"/>
          <w:szCs w:val="20"/>
          <w:lang w:eastAsia="ru-RU"/>
        </w:rPr>
        <w:t>Кариньяно</w:t>
      </w:r>
      <w:proofErr w:type="spellEnd"/>
      <w:r w:rsidRPr="00A731BA">
        <w:rPr>
          <w:rFonts w:ascii="Verdana" w:eastAsia="Times New Roman" w:hAnsi="Verdana" w:cs="Times New Roman"/>
          <w:color w:val="000000"/>
          <w:sz w:val="20"/>
          <w:szCs w:val="20"/>
          <w:lang w:eastAsia="ru-RU"/>
        </w:rPr>
        <w:t xml:space="preserve"> (арх. </w:t>
      </w:r>
      <w:proofErr w:type="spellStart"/>
      <w:r w:rsidRPr="00A731BA">
        <w:rPr>
          <w:rFonts w:ascii="Verdana" w:eastAsia="Times New Roman" w:hAnsi="Verdana" w:cs="Times New Roman"/>
          <w:color w:val="000000"/>
          <w:sz w:val="20"/>
          <w:szCs w:val="20"/>
          <w:lang w:eastAsia="ru-RU"/>
        </w:rPr>
        <w:t>Гварино</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Гварини</w:t>
      </w:r>
      <w:proofErr w:type="spellEnd"/>
      <w:r w:rsidRPr="00A731BA">
        <w:rPr>
          <w:rFonts w:ascii="Verdana" w:eastAsia="Times New Roman" w:hAnsi="Verdana" w:cs="Times New Roman"/>
          <w:color w:val="000000"/>
          <w:sz w:val="20"/>
          <w:szCs w:val="20"/>
          <w:lang w:eastAsia="ru-RU"/>
        </w:rPr>
        <w:t>)</w:t>
      </w:r>
    </w:p>
    <w:p w14:paraId="3917C16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Именно в это время (по потребностям общества) возникают типы величественного городского дворца, барочного монастыря, загородной виллы с дворцом и барочным садом. Фасад церкви Иль </w:t>
      </w:r>
      <w:proofErr w:type="spellStart"/>
      <w:r w:rsidRPr="00A731BA">
        <w:rPr>
          <w:rFonts w:ascii="Verdana" w:eastAsia="Times New Roman" w:hAnsi="Verdana" w:cs="Times New Roman"/>
          <w:color w:val="000000"/>
          <w:sz w:val="20"/>
          <w:szCs w:val="20"/>
          <w:lang w:eastAsia="ru-RU"/>
        </w:rPr>
        <w:t>Джезу</w:t>
      </w:r>
      <w:proofErr w:type="spellEnd"/>
      <w:r w:rsidRPr="00A731BA">
        <w:rPr>
          <w:rFonts w:ascii="Verdana" w:eastAsia="Times New Roman" w:hAnsi="Verdana" w:cs="Times New Roman"/>
          <w:color w:val="000000"/>
          <w:sz w:val="20"/>
          <w:szCs w:val="20"/>
          <w:lang w:eastAsia="ru-RU"/>
        </w:rPr>
        <w:t xml:space="preserve"> в Риме (архитектор Джакомо </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eastAsia="ru-RU"/>
        </w:rPr>
        <w:t xml:space="preserve"> Порта) стал образцом для строительства многих церквей как в Италии, так и далеко за её пределами (Париж, Гродно, Львов и др.)</w:t>
      </w:r>
    </w:p>
    <w:p w14:paraId="5F6252B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5C176BF" wp14:editId="29F55AC0">
            <wp:extent cx="9753600" cy="636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6362700"/>
                    </a:xfrm>
                    <a:prstGeom prst="rect">
                      <a:avLst/>
                    </a:prstGeom>
                    <a:noFill/>
                    <a:ln>
                      <a:noFill/>
                    </a:ln>
                  </pic:spPr>
                </pic:pic>
              </a:graphicData>
            </a:graphic>
          </wp:inline>
        </w:drawing>
      </w:r>
    </w:p>
    <w:p w14:paraId="5A0D3F2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Ступиниджи</w:t>
      </w:r>
      <w:proofErr w:type="spellEnd"/>
      <w:r w:rsidRPr="00A731BA">
        <w:rPr>
          <w:rFonts w:ascii="Verdana" w:eastAsia="Times New Roman" w:hAnsi="Verdana" w:cs="Times New Roman"/>
          <w:color w:val="000000"/>
          <w:sz w:val="20"/>
          <w:szCs w:val="20"/>
          <w:lang w:eastAsia="ru-RU"/>
        </w:rPr>
        <w:t xml:space="preserve"> близ Турина</w:t>
      </w:r>
    </w:p>
    <w:p w14:paraId="493DA0B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Тяжелое экономическое положение Италии не давало возможности возводить очень крупные сооружения. Вместе с тем церковь и высшая аристократия нуждались в укреплении своего престижа, своего влияния. Отсюда — стремление к необычным, экстравагантным, парадным и острым архитектурным решениям, стремление к повышенной декоративности и звучности форм.</w:t>
      </w:r>
    </w:p>
    <w:p w14:paraId="5C4BD15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4A737AA" wp14:editId="5E0F4C46">
            <wp:extent cx="7620000" cy="10163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63A9F0C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Сан-Карло-алле-</w:t>
      </w:r>
      <w:proofErr w:type="spellStart"/>
      <w:r w:rsidRPr="00A731BA">
        <w:rPr>
          <w:rFonts w:ascii="Verdana" w:eastAsia="Times New Roman" w:hAnsi="Verdana" w:cs="Times New Roman"/>
          <w:color w:val="000000"/>
          <w:sz w:val="20"/>
          <w:szCs w:val="20"/>
          <w:lang w:eastAsia="ru-RU"/>
        </w:rPr>
        <w:t>Куаттро</w:t>
      </w:r>
      <w:proofErr w:type="spellEnd"/>
      <w:r w:rsidRPr="00A731BA">
        <w:rPr>
          <w:rFonts w:ascii="Verdana" w:eastAsia="Times New Roman" w:hAnsi="Verdana" w:cs="Times New Roman"/>
          <w:color w:val="000000"/>
          <w:sz w:val="20"/>
          <w:szCs w:val="20"/>
          <w:lang w:eastAsia="ru-RU"/>
        </w:rPr>
        <w:t xml:space="preserve">-Фонтане — пример радикальной интерпретации стиля со стороны </w:t>
      </w:r>
      <w:proofErr w:type="spellStart"/>
      <w:r w:rsidRPr="00A731BA">
        <w:rPr>
          <w:rFonts w:ascii="Verdana" w:eastAsia="Times New Roman" w:hAnsi="Verdana" w:cs="Times New Roman"/>
          <w:color w:val="000000"/>
          <w:sz w:val="20"/>
          <w:szCs w:val="20"/>
          <w:lang w:eastAsia="ru-RU"/>
        </w:rPr>
        <w:t>Борромини</w:t>
      </w:r>
      <w:proofErr w:type="spellEnd"/>
    </w:p>
    <w:p w14:paraId="0987192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Строительство импозантных, хотя и не столь крупных сооружений способствовало созданию иллюзии социального и политического благополучия государства.</w:t>
      </w:r>
    </w:p>
    <w:p w14:paraId="1EDBACC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0BEDF944" wp14:editId="43806564">
            <wp:extent cx="7620000" cy="720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7200900"/>
                    </a:xfrm>
                    <a:prstGeom prst="rect">
                      <a:avLst/>
                    </a:prstGeom>
                    <a:noFill/>
                    <a:ln>
                      <a:noFill/>
                    </a:ln>
                  </pic:spPr>
                </pic:pic>
              </a:graphicData>
            </a:graphic>
          </wp:inline>
        </w:drawing>
      </w:r>
    </w:p>
    <w:p w14:paraId="6C7F309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Церковь </w:t>
      </w:r>
      <w:proofErr w:type="spellStart"/>
      <w:r w:rsidRPr="00A731BA">
        <w:rPr>
          <w:rFonts w:ascii="Verdana" w:eastAsia="Times New Roman" w:hAnsi="Verdana" w:cs="Times New Roman"/>
          <w:color w:val="000000"/>
          <w:sz w:val="20"/>
          <w:szCs w:val="20"/>
          <w:lang w:eastAsia="ru-RU"/>
        </w:rPr>
        <w:t>Джезу</w:t>
      </w:r>
      <w:proofErr w:type="spellEnd"/>
      <w:r w:rsidRPr="00A731BA">
        <w:rPr>
          <w:rFonts w:ascii="Verdana" w:eastAsia="Times New Roman" w:hAnsi="Verdana" w:cs="Times New Roman"/>
          <w:color w:val="000000"/>
          <w:sz w:val="20"/>
          <w:szCs w:val="20"/>
          <w:lang w:eastAsia="ru-RU"/>
        </w:rPr>
        <w:t xml:space="preserve"> -«церковь святого имени Иисуса» — соборная церковь ордена иезуитов в Риме</w:t>
      </w:r>
    </w:p>
    <w:p w14:paraId="66771D5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FBE964E" wp14:editId="3D98F42B">
            <wp:extent cx="7620000" cy="10163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02AC82F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Неф церкви</w:t>
      </w:r>
    </w:p>
    <w:p w14:paraId="2F29361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FDBFA8D" wp14:editId="2527C067">
            <wp:extent cx="7620000" cy="1016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5B0BF91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10CE658" wp14:editId="66ED76EA">
            <wp:extent cx="7620000" cy="1299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12992100"/>
                    </a:xfrm>
                    <a:prstGeom prst="rect">
                      <a:avLst/>
                    </a:prstGeom>
                    <a:noFill/>
                    <a:ln>
                      <a:noFill/>
                    </a:ln>
                  </pic:spPr>
                </pic:pic>
              </a:graphicData>
            </a:graphic>
          </wp:inline>
        </w:drawing>
      </w:r>
    </w:p>
    <w:p w14:paraId="755F4902"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Плафон церкви</w:t>
      </w:r>
    </w:p>
    <w:p w14:paraId="6380BC46"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3EF7CAA6" wp14:editId="432606DD">
            <wp:extent cx="7620000" cy="9763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9763125"/>
                    </a:xfrm>
                    <a:prstGeom prst="rect">
                      <a:avLst/>
                    </a:prstGeom>
                    <a:noFill/>
                    <a:ln>
                      <a:noFill/>
                    </a:ln>
                  </pic:spPr>
                </pic:pic>
              </a:graphicData>
            </a:graphic>
          </wp:inline>
        </w:drawing>
      </w:r>
    </w:p>
    <w:p w14:paraId="5CC3AEA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Проект</w:t>
      </w:r>
      <w:r w:rsidRPr="00A731BA">
        <w:rPr>
          <w:rFonts w:ascii="Verdana" w:eastAsia="Times New Roman" w:hAnsi="Verdana" w:cs="Times New Roman"/>
          <w:color w:val="000000"/>
          <w:sz w:val="20"/>
          <w:szCs w:val="20"/>
          <w:lang w:eastAsia="ru-RU"/>
        </w:rPr>
        <w:br/>
        <w:t>Барокко достигает наибольшего напряжения и экспрессии в культовых, церковных сооружениях; его архитектурные формы как нельзя лучше отвечали религиозным принципам и обрядной стороне воинствующего католицизма. Строительством многочисленных церквей католическая церковь стремилась укрепить и усилить свой престиж и влияние в стране.</w:t>
      </w:r>
    </w:p>
    <w:p w14:paraId="5A104C1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4E22DD8" wp14:editId="14057DFB">
            <wp:extent cx="7620000" cy="10163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3E438E6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 xml:space="preserve">Фасад церкви св. </w:t>
      </w:r>
      <w:proofErr w:type="spellStart"/>
      <w:r w:rsidRPr="00A731BA">
        <w:rPr>
          <w:rFonts w:ascii="Verdana" w:eastAsia="Times New Roman" w:hAnsi="Verdana" w:cs="Times New Roman"/>
          <w:color w:val="000000"/>
          <w:sz w:val="20"/>
          <w:szCs w:val="20"/>
          <w:lang w:eastAsia="ru-RU"/>
        </w:rPr>
        <w:t>Сусанны,Карло</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br/>
        <w:t>Стиль барокко, вырабатывавшийся в архитектуре этого времени, характеризуется, с одной стороны, стремлением к монументальности, с другой — преобладанием декоративного и живописного начала над тектоническим.</w:t>
      </w:r>
    </w:p>
    <w:p w14:paraId="40BBF2C5"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31BEB6BD" wp14:editId="7C753F1B">
            <wp:extent cx="9753600" cy="575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5753100"/>
                    </a:xfrm>
                    <a:prstGeom prst="rect">
                      <a:avLst/>
                    </a:prstGeom>
                    <a:noFill/>
                    <a:ln>
                      <a:noFill/>
                    </a:ln>
                  </pic:spPr>
                </pic:pic>
              </a:graphicData>
            </a:graphic>
          </wp:inline>
        </w:drawing>
      </w:r>
    </w:p>
    <w:p w14:paraId="055D3D1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Фасад базилики Святого </w:t>
      </w:r>
      <w:proofErr w:type="spellStart"/>
      <w:r w:rsidRPr="00A731BA">
        <w:rPr>
          <w:rFonts w:ascii="Verdana" w:eastAsia="Times New Roman" w:hAnsi="Verdana" w:cs="Times New Roman"/>
          <w:color w:val="000000"/>
          <w:sz w:val="20"/>
          <w:szCs w:val="20"/>
          <w:lang w:eastAsia="ru-RU"/>
        </w:rPr>
        <w:t>ПетраФасад</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w:t>
      </w:r>
      <w:r w:rsidRPr="00A731BA">
        <w:rPr>
          <w:rFonts w:ascii="Verdana" w:eastAsia="Times New Roman" w:hAnsi="Verdana" w:cs="Times New Roman"/>
          <w:color w:val="000000"/>
          <w:sz w:val="20"/>
          <w:szCs w:val="20"/>
          <w:lang w:eastAsia="ru-RU"/>
        </w:rPr>
        <w:br/>
        <w:t>Подобно произведениям изобразительного искусства, памятники архитектуры барокко (особенно церковные сооружения) рассчитаны были на усиление эмоционального воздействия на зрителя. Рациональное начало, лежавшее в основе искусства и архитектуры Ренессанса, уступило свое место началу иррациональному, статичность, спокойствие — динамике, напряжению.</w:t>
      </w:r>
    </w:p>
    <w:p w14:paraId="64FE81A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3902F5D5" wp14:editId="419DAC25">
            <wp:extent cx="7620000" cy="800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8001000"/>
                    </a:xfrm>
                    <a:prstGeom prst="rect">
                      <a:avLst/>
                    </a:prstGeom>
                    <a:noFill/>
                    <a:ln>
                      <a:noFill/>
                    </a:ln>
                  </pic:spPr>
                </pic:pic>
              </a:graphicData>
            </a:graphic>
          </wp:inline>
        </w:drawing>
      </w:r>
    </w:p>
    <w:p w14:paraId="12C1217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Санта-Мария-</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eastAsia="ru-RU"/>
        </w:rPr>
        <w:t>-</w:t>
      </w:r>
      <w:proofErr w:type="spellStart"/>
      <w:r w:rsidRPr="00A731BA">
        <w:rPr>
          <w:rFonts w:ascii="Verdana" w:eastAsia="Times New Roman" w:hAnsi="Verdana" w:cs="Times New Roman"/>
          <w:color w:val="000000"/>
          <w:sz w:val="20"/>
          <w:szCs w:val="20"/>
          <w:lang w:eastAsia="ru-RU"/>
        </w:rPr>
        <w:t>Виттория,Карло</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Мадерна</w:t>
      </w:r>
      <w:proofErr w:type="spellEnd"/>
    </w:p>
    <w:p w14:paraId="162D896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Корни барокко уходят в архитектуру эпохи Возрождения. Первый, действительно большой и величественный ансамбль создал в Ватикане </w:t>
      </w:r>
      <w:proofErr w:type="spellStart"/>
      <w:r w:rsidRPr="00A731BA">
        <w:rPr>
          <w:rFonts w:ascii="Verdana" w:eastAsia="Times New Roman" w:hAnsi="Verdana" w:cs="Times New Roman"/>
          <w:color w:val="000000"/>
          <w:sz w:val="20"/>
          <w:szCs w:val="20"/>
          <w:lang w:eastAsia="ru-RU"/>
        </w:rPr>
        <w:t>Браманте</w:t>
      </w:r>
      <w:proofErr w:type="spellEnd"/>
      <w:r w:rsidRPr="00A731BA">
        <w:rPr>
          <w:rFonts w:ascii="Verdana" w:eastAsia="Times New Roman" w:hAnsi="Verdana" w:cs="Times New Roman"/>
          <w:color w:val="000000"/>
          <w:sz w:val="20"/>
          <w:szCs w:val="20"/>
          <w:lang w:eastAsia="ru-RU"/>
        </w:rPr>
        <w:t xml:space="preserve">. Это двор Бельведер протяжением 300 метров, который был построен в едином стиле при сохранении различных функций зданий (Бельведер с античными скульптурами, регулярный сад, </w:t>
      </w:r>
      <w:r w:rsidRPr="00A731BA">
        <w:rPr>
          <w:rFonts w:ascii="Verdana" w:eastAsia="Times New Roman" w:hAnsi="Verdana" w:cs="Times New Roman"/>
          <w:color w:val="000000"/>
          <w:sz w:val="20"/>
          <w:szCs w:val="20"/>
          <w:lang w:eastAsia="ru-RU"/>
        </w:rPr>
        <w:lastRenderedPageBreak/>
        <w:t>Ватиканская библиотека и театр под открытым небом.) Но все формы архитектуры довольно спокойные, уравновешенные. Это ещё не барокко.</w:t>
      </w:r>
    </w:p>
    <w:p w14:paraId="6BFC1C16"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58E1D105" wp14:editId="6A1C94E4">
            <wp:extent cx="9753600" cy="640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400800"/>
                    </a:xfrm>
                    <a:prstGeom prst="rect">
                      <a:avLst/>
                    </a:prstGeom>
                    <a:noFill/>
                    <a:ln>
                      <a:noFill/>
                    </a:ln>
                  </pic:spPr>
                </pic:pic>
              </a:graphicData>
            </a:graphic>
          </wp:inline>
        </w:drawing>
      </w:r>
    </w:p>
    <w:p w14:paraId="41CE6DA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На гравюре </w:t>
      </w:r>
      <w:proofErr w:type="spellStart"/>
      <w:r w:rsidRPr="00A731BA">
        <w:rPr>
          <w:rFonts w:ascii="Verdana" w:eastAsia="Times New Roman" w:hAnsi="Verdana" w:cs="Times New Roman"/>
          <w:color w:val="000000"/>
          <w:sz w:val="20"/>
          <w:szCs w:val="20"/>
          <w:lang w:eastAsia="ru-RU"/>
        </w:rPr>
        <w:t>Пиранези.Палаццо</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Барберини</w:t>
      </w:r>
      <w:proofErr w:type="spellEnd"/>
      <w:r w:rsidRPr="00A731BA">
        <w:rPr>
          <w:rFonts w:ascii="Verdana" w:eastAsia="Times New Roman" w:hAnsi="Verdana" w:cs="Times New Roman"/>
          <w:color w:val="000000"/>
          <w:sz w:val="20"/>
          <w:szCs w:val="20"/>
          <w:lang w:eastAsia="ru-RU"/>
        </w:rPr>
        <w:br/>
        <w:t xml:space="preserve">Барокко — стиль контрастов и неравномерного распределения композиционных элементов. Особое значение в нем получают крупные и сочные криволинейные, дугообразные формы. Для сооружений барокко характерны — фронтальность, </w:t>
      </w:r>
      <w:proofErr w:type="spellStart"/>
      <w:r w:rsidRPr="00A731BA">
        <w:rPr>
          <w:rFonts w:ascii="Verdana" w:eastAsia="Times New Roman" w:hAnsi="Verdana" w:cs="Times New Roman"/>
          <w:color w:val="000000"/>
          <w:sz w:val="20"/>
          <w:szCs w:val="20"/>
          <w:lang w:eastAsia="ru-RU"/>
        </w:rPr>
        <w:t>фасадность</w:t>
      </w:r>
      <w:proofErr w:type="spellEnd"/>
      <w:r w:rsidRPr="00A731BA">
        <w:rPr>
          <w:rFonts w:ascii="Verdana" w:eastAsia="Times New Roman" w:hAnsi="Verdana" w:cs="Times New Roman"/>
          <w:color w:val="000000"/>
          <w:sz w:val="20"/>
          <w:szCs w:val="20"/>
          <w:lang w:eastAsia="ru-RU"/>
        </w:rPr>
        <w:t xml:space="preserve"> построения. Здания воспринимаются во многих случаях с одной стороны — со стороны главного фасада, нередко заслоняющего объем сооружения.</w:t>
      </w:r>
    </w:p>
    <w:p w14:paraId="27509A3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w:t>
      </w:r>
    </w:p>
    <w:p w14:paraId="5A39434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 </w:t>
      </w:r>
      <w:r w:rsidRPr="00A731BA">
        <w:rPr>
          <w:rFonts w:ascii="Verdana" w:eastAsia="Times New Roman" w:hAnsi="Verdana" w:cs="Times New Roman"/>
          <w:noProof/>
          <w:color w:val="000000"/>
          <w:sz w:val="20"/>
          <w:szCs w:val="20"/>
          <w:lang w:eastAsia="ru-RU"/>
        </w:rPr>
        <w:drawing>
          <wp:inline distT="0" distB="0" distL="0" distR="0" wp14:anchorId="6588D421" wp14:editId="4D3EE601">
            <wp:extent cx="9753600" cy="6638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6638925"/>
                    </a:xfrm>
                    <a:prstGeom prst="rect">
                      <a:avLst/>
                    </a:prstGeom>
                    <a:noFill/>
                    <a:ln>
                      <a:noFill/>
                    </a:ln>
                  </pic:spPr>
                </pic:pic>
              </a:graphicData>
            </a:graphic>
          </wp:inline>
        </w:drawing>
      </w:r>
    </w:p>
    <w:p w14:paraId="61D74BC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Villa</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Aldobrandini</w:t>
      </w:r>
      <w:proofErr w:type="spellEnd"/>
      <w:r w:rsidRPr="00A731BA">
        <w:rPr>
          <w:rFonts w:ascii="Verdana" w:eastAsia="Times New Roman" w:hAnsi="Verdana" w:cs="Times New Roman"/>
          <w:color w:val="000000"/>
          <w:sz w:val="20"/>
          <w:szCs w:val="20"/>
          <w:lang w:eastAsia="ru-RU"/>
        </w:rPr>
        <w:t xml:space="preserve"> a </w:t>
      </w:r>
      <w:proofErr w:type="spellStart"/>
      <w:r w:rsidRPr="00A731BA">
        <w:rPr>
          <w:rFonts w:ascii="Verdana" w:eastAsia="Times New Roman" w:hAnsi="Verdana" w:cs="Times New Roman"/>
          <w:color w:val="000000"/>
          <w:sz w:val="20"/>
          <w:szCs w:val="20"/>
          <w:lang w:eastAsia="ru-RU"/>
        </w:rPr>
        <w:t>Frascati</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Teatro</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delle</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Acque</w:t>
      </w:r>
      <w:proofErr w:type="spellEnd"/>
      <w:r w:rsidRPr="00A731BA">
        <w:rPr>
          <w:rFonts w:ascii="Verdana" w:eastAsia="Times New Roman" w:hAnsi="Verdana" w:cs="Times New Roman"/>
          <w:color w:val="000000"/>
          <w:sz w:val="20"/>
          <w:szCs w:val="20"/>
          <w:lang w:eastAsia="ru-RU"/>
        </w:rPr>
        <w:br/>
        <w:t>Барокко уделяет большое внимание архитектурным ансамблям — городским и парковым, однако ансамбли этого времени основаны на иных началах, чем ансамбли Ренессанса. Барочные ансамбли Италии строятся на декоративных принципах. Для них характерны изолированность, сравнительная независимость от общей системы планировки городской территории. Примером может служить самый крупный ансамбль Рима </w:t>
      </w:r>
      <w:r w:rsidRPr="00A731BA">
        <w:rPr>
          <w:rFonts w:ascii="Verdana" w:eastAsia="Times New Roman" w:hAnsi="Verdana" w:cs="Times New Roman"/>
          <w:b/>
          <w:bCs/>
          <w:color w:val="000000"/>
          <w:sz w:val="20"/>
          <w:szCs w:val="20"/>
          <w:lang w:eastAsia="ru-RU"/>
        </w:rPr>
        <w:t>— площадь перед собором св. Петра.</w:t>
      </w:r>
    </w:p>
    <w:p w14:paraId="1B828EE6"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10AA369" wp14:editId="102BADF7">
            <wp:extent cx="7620000" cy="571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7AB0C83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Площадь Святого Петра</w:t>
      </w:r>
      <w:r w:rsidRPr="00A731BA">
        <w:rPr>
          <w:rFonts w:ascii="Verdana" w:eastAsia="Times New Roman" w:hAnsi="Verdana" w:cs="Times New Roman"/>
          <w:color w:val="000000"/>
          <w:sz w:val="20"/>
          <w:szCs w:val="20"/>
          <w:lang w:eastAsia="ru-RU"/>
        </w:rPr>
        <w:br/>
        <w:t>Колоннады и декоративные стенки, замыкающие пространство перед входом в собор, прикрыли беспорядочную, случайную застройку, находящуюся за ними.</w:t>
      </w:r>
    </w:p>
    <w:p w14:paraId="6AFE152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76BDA6C2" wp14:editId="64B35780">
            <wp:extent cx="7620000" cy="5715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307EB9C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F30A4D6" wp14:editId="18308FB2">
            <wp:extent cx="6667500" cy="5286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5286375"/>
                    </a:xfrm>
                    <a:prstGeom prst="rect">
                      <a:avLst/>
                    </a:prstGeom>
                    <a:noFill/>
                    <a:ln>
                      <a:noFill/>
                    </a:ln>
                  </pic:spPr>
                </pic:pic>
              </a:graphicData>
            </a:graphic>
          </wp:inline>
        </w:drawing>
      </w:r>
    </w:p>
    <w:p w14:paraId="08AB140B"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Проект </w:t>
      </w:r>
      <w:proofErr w:type="spellStart"/>
      <w:r w:rsidRPr="00A731BA">
        <w:rPr>
          <w:rFonts w:ascii="Verdana" w:eastAsia="Times New Roman" w:hAnsi="Verdana" w:cs="Times New Roman"/>
          <w:color w:val="000000"/>
          <w:sz w:val="20"/>
          <w:szCs w:val="20"/>
          <w:lang w:eastAsia="ru-RU"/>
        </w:rPr>
        <w:t>Сангалло</w:t>
      </w:r>
      <w:proofErr w:type="spellEnd"/>
    </w:p>
    <w:p w14:paraId="262C954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1A054D00" wp14:editId="5867A85B">
            <wp:extent cx="7620000" cy="571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768AAB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Собор Святого Петра, вид от замка Святого Ангела, показывающий купол, возвышающийся за фасадом </w:t>
      </w:r>
      <w:proofErr w:type="spellStart"/>
      <w:r w:rsidRPr="00A731BA">
        <w:rPr>
          <w:rFonts w:ascii="Verdana" w:eastAsia="Times New Roman" w:hAnsi="Verdana" w:cs="Times New Roman"/>
          <w:color w:val="000000"/>
          <w:sz w:val="20"/>
          <w:szCs w:val="20"/>
          <w:lang w:eastAsia="ru-RU"/>
        </w:rPr>
        <w:t>Мадерны</w:t>
      </w:r>
      <w:proofErr w:type="spellEnd"/>
      <w:r w:rsidRPr="00A731BA">
        <w:rPr>
          <w:rFonts w:ascii="Verdana" w:eastAsia="Times New Roman" w:hAnsi="Verdana" w:cs="Times New Roman"/>
          <w:color w:val="000000"/>
          <w:sz w:val="20"/>
          <w:szCs w:val="20"/>
          <w:lang w:eastAsia="ru-RU"/>
        </w:rPr>
        <w:t>.</w:t>
      </w:r>
    </w:p>
    <w:p w14:paraId="256A6FCC"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Между площадью и примыкающей к ней сложной сетью проулков и случайных домов нет связи. Отдельные здания, входящие в состав барочных ансамблей, как бы утрачивают свою самостоятельность, всецело подчиняясь общему композиционному замыслу.</w:t>
      </w:r>
      <w:r w:rsidRPr="00A731BA">
        <w:rPr>
          <w:rFonts w:ascii="Verdana" w:eastAsia="Times New Roman" w:hAnsi="Verdana" w:cs="Times New Roman"/>
          <w:color w:val="000000"/>
          <w:sz w:val="20"/>
          <w:szCs w:val="20"/>
          <w:lang w:eastAsia="ru-RU"/>
        </w:rPr>
        <w:br/>
        <w:t>Барокко по-новому поставило проблему синтеза искусств.</w:t>
      </w:r>
    </w:p>
    <w:p w14:paraId="7F4FB0DC"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1BB27D1C" wp14:editId="29764AAE">
            <wp:extent cx="7620000" cy="10525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10525125"/>
                    </a:xfrm>
                    <a:prstGeom prst="rect">
                      <a:avLst/>
                    </a:prstGeom>
                    <a:noFill/>
                    <a:ln>
                      <a:noFill/>
                    </a:ln>
                  </pic:spPr>
                </pic:pic>
              </a:graphicData>
            </a:graphic>
          </wp:inline>
        </w:drawing>
      </w:r>
    </w:p>
    <w:p w14:paraId="2F40DA4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Скульптура и живопись, играющие в зданиях этого времени очень большую роль, переплетаясь между собой и нередко заслоняя или иллюзорно деформируя архитектурные формы, способствуют созданию того впечатления насыщенности, пышности и великолепия, которое неизменно производят памятники барокко.</w:t>
      </w:r>
    </w:p>
    <w:p w14:paraId="66021D5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3A1BAED5" wp14:editId="530EEF01">
            <wp:extent cx="7620000" cy="10163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r w:rsidRPr="00A731BA">
        <w:rPr>
          <w:rFonts w:ascii="Verdana" w:eastAsia="Times New Roman" w:hAnsi="Verdana" w:cs="Times New Roman"/>
          <w:noProof/>
          <w:color w:val="000000"/>
          <w:sz w:val="20"/>
          <w:szCs w:val="20"/>
          <w:lang w:eastAsia="ru-RU"/>
        </w:rPr>
        <w:lastRenderedPageBreak/>
        <w:drawing>
          <wp:inline distT="0" distB="0" distL="0" distR="0" wp14:anchorId="7EF3DA18" wp14:editId="6C02B7AA">
            <wp:extent cx="7620000" cy="10163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r w:rsidRPr="00A731BA">
        <w:rPr>
          <w:rFonts w:ascii="Verdana" w:eastAsia="Times New Roman" w:hAnsi="Verdana" w:cs="Times New Roman"/>
          <w:noProof/>
          <w:color w:val="000000"/>
          <w:sz w:val="20"/>
          <w:szCs w:val="20"/>
          <w:lang w:eastAsia="ru-RU"/>
        </w:rPr>
        <w:lastRenderedPageBreak/>
        <w:drawing>
          <wp:inline distT="0" distB="0" distL="0" distR="0" wp14:anchorId="3F4CD2CB" wp14:editId="013F8E17">
            <wp:extent cx="7620000" cy="10163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7A2DA7F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lastRenderedPageBreak/>
        <w:t>Огромное значение для формирования нового стиля имело творчество Микеланджело. В своих произведениях он разработал ряд форм и приемов, которые были использованы позже в архитектуре барокко.</w:t>
      </w:r>
    </w:p>
    <w:p w14:paraId="4491A27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Архитектор </w:t>
      </w:r>
      <w:proofErr w:type="spellStart"/>
      <w:r w:rsidRPr="00A731BA">
        <w:rPr>
          <w:rFonts w:ascii="Verdana" w:eastAsia="Times New Roman" w:hAnsi="Verdana" w:cs="Times New Roman"/>
          <w:color w:val="000000"/>
          <w:sz w:val="20"/>
          <w:szCs w:val="20"/>
          <w:lang w:eastAsia="ru-RU"/>
        </w:rPr>
        <w:t>Виньола</w:t>
      </w:r>
      <w:proofErr w:type="spellEnd"/>
      <w:r w:rsidRPr="00A731BA">
        <w:rPr>
          <w:rFonts w:ascii="Verdana" w:eastAsia="Times New Roman" w:hAnsi="Verdana" w:cs="Times New Roman"/>
          <w:color w:val="000000"/>
          <w:sz w:val="20"/>
          <w:szCs w:val="20"/>
          <w:lang w:eastAsia="ru-RU"/>
        </w:rPr>
        <w:t xml:space="preserve"> также может быть охарактеризован как один из непосредственных предшественников барокко; в его произведениях можно отметить целый ряд ранних признаков этого стиля.</w:t>
      </w:r>
    </w:p>
    <w:p w14:paraId="2213AE0B"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7E3AC1BF" wp14:editId="2F27C1D6">
            <wp:extent cx="7620000" cy="571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68088F8B"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Санта-Мария-</w:t>
      </w:r>
      <w:proofErr w:type="spellStart"/>
      <w:r w:rsidRPr="00A731BA">
        <w:rPr>
          <w:rFonts w:ascii="Verdana" w:eastAsia="Times New Roman" w:hAnsi="Verdana" w:cs="Times New Roman"/>
          <w:color w:val="000000"/>
          <w:sz w:val="20"/>
          <w:szCs w:val="20"/>
          <w:lang w:eastAsia="ru-RU"/>
        </w:rPr>
        <w:t>дельи</w:t>
      </w:r>
      <w:proofErr w:type="spellEnd"/>
      <w:r w:rsidRPr="00A731BA">
        <w:rPr>
          <w:rFonts w:ascii="Verdana" w:eastAsia="Times New Roman" w:hAnsi="Verdana" w:cs="Times New Roman"/>
          <w:color w:val="000000"/>
          <w:sz w:val="20"/>
          <w:szCs w:val="20"/>
          <w:lang w:eastAsia="ru-RU"/>
        </w:rPr>
        <w:t>-</w:t>
      </w:r>
      <w:proofErr w:type="spellStart"/>
      <w:r w:rsidRPr="00A731BA">
        <w:rPr>
          <w:rFonts w:ascii="Verdana" w:eastAsia="Times New Roman" w:hAnsi="Verdana" w:cs="Times New Roman"/>
          <w:color w:val="000000"/>
          <w:sz w:val="20"/>
          <w:szCs w:val="20"/>
          <w:lang w:eastAsia="ru-RU"/>
        </w:rPr>
        <w:t>Анджели</w:t>
      </w:r>
      <w:proofErr w:type="spellEnd"/>
      <w:r w:rsidRPr="00A731BA">
        <w:rPr>
          <w:rFonts w:ascii="Verdana" w:eastAsia="Times New Roman" w:hAnsi="Verdana" w:cs="Times New Roman"/>
          <w:color w:val="000000"/>
          <w:sz w:val="20"/>
          <w:szCs w:val="20"/>
          <w:lang w:eastAsia="ru-RU"/>
        </w:rPr>
        <w:t xml:space="preserve"> (Ассизи)</w:t>
      </w:r>
      <w:proofErr w:type="spellStart"/>
      <w:r w:rsidRPr="00A731BA">
        <w:rPr>
          <w:rFonts w:ascii="Verdana" w:eastAsia="Times New Roman" w:hAnsi="Verdana" w:cs="Times New Roman"/>
          <w:color w:val="000000"/>
          <w:sz w:val="20"/>
          <w:szCs w:val="20"/>
          <w:lang w:eastAsia="ru-RU"/>
        </w:rPr>
        <w:t>Миньолы</w:t>
      </w:r>
      <w:proofErr w:type="spellEnd"/>
      <w:r w:rsidRPr="00A731BA">
        <w:rPr>
          <w:rFonts w:ascii="Verdana" w:eastAsia="Times New Roman" w:hAnsi="Verdana" w:cs="Times New Roman"/>
          <w:color w:val="000000"/>
          <w:sz w:val="20"/>
          <w:szCs w:val="20"/>
          <w:lang w:eastAsia="ru-RU"/>
        </w:rPr>
        <w:br/>
        <w:t>Новый стиль — стиль барокко в архитектуре Италии — приходит на смену Ренессансу в 80-х годах 16 века и развивается на протяжении всего 17 и первой половины 18 столетия.</w:t>
      </w:r>
    </w:p>
    <w:p w14:paraId="2B77C68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
    <w:p w14:paraId="2D06F1C5"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3440117" wp14:editId="02EA9ABD">
            <wp:extent cx="9753600" cy="6477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53600" cy="6477000"/>
                    </a:xfrm>
                    <a:prstGeom prst="rect">
                      <a:avLst/>
                    </a:prstGeom>
                    <a:noFill/>
                    <a:ln>
                      <a:noFill/>
                    </a:ln>
                  </pic:spPr>
                </pic:pic>
              </a:graphicData>
            </a:graphic>
          </wp:inline>
        </w:drawing>
      </w:r>
    </w:p>
    <w:p w14:paraId="7E75E12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Фонтаны </w:t>
      </w:r>
      <w:proofErr w:type="spellStart"/>
      <w:r w:rsidRPr="00A731BA">
        <w:rPr>
          <w:rFonts w:ascii="Verdana" w:eastAsia="Times New Roman" w:hAnsi="Verdana" w:cs="Times New Roman"/>
          <w:color w:val="000000"/>
          <w:sz w:val="20"/>
          <w:szCs w:val="20"/>
          <w:lang w:eastAsia="ru-RU"/>
        </w:rPr>
        <w:t>Миньолы</w:t>
      </w:r>
      <w:proofErr w:type="spellEnd"/>
      <w:r w:rsidRPr="00A731BA">
        <w:rPr>
          <w:rFonts w:ascii="Verdana" w:eastAsia="Times New Roman" w:hAnsi="Verdana" w:cs="Times New Roman"/>
          <w:color w:val="000000"/>
          <w:sz w:val="20"/>
          <w:szCs w:val="20"/>
          <w:lang w:eastAsia="ru-RU"/>
        </w:rPr>
        <w:br/>
        <w:t>Условно, в пределах архитектуры этого времени, могут быть выделены три этапа: раннее барокко — с 1580-х до конца 1620-х годов, высокое, или зрелое, барокко — до конца 17 века и позднее — первая половина 18 века.</w:t>
      </w:r>
    </w:p>
    <w:p w14:paraId="0B4BF6DB"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7D3EEDCB" wp14:editId="72357A3C">
            <wp:extent cx="7620000" cy="10163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7C49E6E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lastRenderedPageBreak/>
        <w:t>Church Santa Maria ai Monti in Rome.</w:t>
      </w:r>
      <w:r w:rsidRPr="00A731BA">
        <w:rPr>
          <w:rFonts w:ascii="Verdana" w:eastAsia="Times New Roman" w:hAnsi="Verdana" w:cs="Times New Roman"/>
          <w:color w:val="000000"/>
          <w:sz w:val="20"/>
          <w:szCs w:val="20"/>
          <w:lang w:eastAsia="ru-RU"/>
        </w:rPr>
        <w:t>Д</w:t>
      </w:r>
      <w:r w:rsidRPr="00A731BA">
        <w:rPr>
          <w:rFonts w:ascii="Verdana" w:eastAsia="Times New Roman" w:hAnsi="Verdana" w:cs="Times New Roman"/>
          <w:color w:val="000000"/>
          <w:sz w:val="20"/>
          <w:szCs w:val="20"/>
          <w:lang w:val="en-US" w:eastAsia="ru-RU"/>
        </w:rPr>
        <w:t>.</w:t>
      </w:r>
      <w:r w:rsidRPr="00A731BA">
        <w:rPr>
          <w:rFonts w:ascii="Verdana" w:eastAsia="Times New Roman" w:hAnsi="Verdana" w:cs="Times New Roman"/>
          <w:color w:val="000000"/>
          <w:sz w:val="20"/>
          <w:szCs w:val="20"/>
          <w:lang w:eastAsia="ru-RU"/>
        </w:rPr>
        <w:t>Порта</w:t>
      </w:r>
    </w:p>
    <w:p w14:paraId="3A2D1B3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Первыми мастерами барокко принято считать архитекторов Джакомо </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eastAsia="ru-RU"/>
        </w:rPr>
        <w:t xml:space="preserve"> Порта и Доменико Фонтана. Они принадлежали к следующему поколению по отношению к </w:t>
      </w:r>
      <w:proofErr w:type="spellStart"/>
      <w:r w:rsidRPr="00A731BA">
        <w:rPr>
          <w:rFonts w:ascii="Verdana" w:eastAsia="Times New Roman" w:hAnsi="Verdana" w:cs="Times New Roman"/>
          <w:color w:val="000000"/>
          <w:sz w:val="20"/>
          <w:szCs w:val="20"/>
          <w:lang w:eastAsia="ru-RU"/>
        </w:rPr>
        <w:t>Виньоле</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Алесси</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Амманати</w:t>
      </w:r>
      <w:proofErr w:type="spellEnd"/>
      <w:r w:rsidRPr="00A731BA">
        <w:rPr>
          <w:rFonts w:ascii="Verdana" w:eastAsia="Times New Roman" w:hAnsi="Verdana" w:cs="Times New Roman"/>
          <w:color w:val="000000"/>
          <w:sz w:val="20"/>
          <w:szCs w:val="20"/>
          <w:lang w:eastAsia="ru-RU"/>
        </w:rPr>
        <w:t>, Вазари и закончили свою деятельность в начале 17 века. Вместе с тем, как ранее отмечалось, в творчестве этих мастеров продолжали еще жить традиции позднего Ренессанса.</w:t>
      </w:r>
    </w:p>
    <w:p w14:paraId="6F79F66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089F3986" wp14:editId="5F6E888B">
            <wp:extent cx="12192000" cy="6286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0" cy="6286500"/>
                    </a:xfrm>
                    <a:prstGeom prst="rect">
                      <a:avLst/>
                    </a:prstGeom>
                    <a:noFill/>
                    <a:ln>
                      <a:noFill/>
                    </a:ln>
                  </pic:spPr>
                </pic:pic>
              </a:graphicData>
            </a:graphic>
          </wp:inline>
        </w:drawing>
      </w:r>
    </w:p>
    <w:p w14:paraId="34EEBD1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Виньола</w:t>
      </w:r>
      <w:proofErr w:type="spellEnd"/>
      <w:r w:rsidRPr="00A731BA">
        <w:rPr>
          <w:rFonts w:ascii="Verdana" w:eastAsia="Times New Roman" w:hAnsi="Verdana" w:cs="Times New Roman"/>
          <w:color w:val="000000"/>
          <w:sz w:val="20"/>
          <w:szCs w:val="20"/>
          <w:lang w:eastAsia="ru-RU"/>
        </w:rPr>
        <w:t>, первый двор виллы Джулия в Риме</w:t>
      </w:r>
    </w:p>
    <w:p w14:paraId="45D7DB2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Идею </w:t>
      </w:r>
      <w:proofErr w:type="spellStart"/>
      <w:r w:rsidRPr="00A731BA">
        <w:rPr>
          <w:rFonts w:ascii="Verdana" w:eastAsia="Times New Roman" w:hAnsi="Verdana" w:cs="Times New Roman"/>
          <w:color w:val="000000"/>
          <w:sz w:val="20"/>
          <w:szCs w:val="20"/>
          <w:lang w:eastAsia="ru-RU"/>
        </w:rPr>
        <w:t>Браманте</w:t>
      </w:r>
      <w:proofErr w:type="spellEnd"/>
      <w:r w:rsidRPr="00A731BA">
        <w:rPr>
          <w:rFonts w:ascii="Verdana" w:eastAsia="Times New Roman" w:hAnsi="Verdana" w:cs="Times New Roman"/>
          <w:color w:val="000000"/>
          <w:sz w:val="20"/>
          <w:szCs w:val="20"/>
          <w:lang w:eastAsia="ru-RU"/>
        </w:rPr>
        <w:t xml:space="preserve"> по созданию ансамбля из нескольких зданий подхватил </w:t>
      </w:r>
      <w:proofErr w:type="spellStart"/>
      <w:r w:rsidRPr="00A731BA">
        <w:rPr>
          <w:rFonts w:ascii="Verdana" w:eastAsia="Times New Roman" w:hAnsi="Verdana" w:cs="Times New Roman"/>
          <w:color w:val="000000"/>
          <w:sz w:val="20"/>
          <w:szCs w:val="20"/>
          <w:lang w:eastAsia="ru-RU"/>
        </w:rPr>
        <w:t>Виньола</w:t>
      </w:r>
      <w:proofErr w:type="spellEnd"/>
      <w:r w:rsidRPr="00A731BA">
        <w:rPr>
          <w:rFonts w:ascii="Verdana" w:eastAsia="Times New Roman" w:hAnsi="Verdana" w:cs="Times New Roman"/>
          <w:color w:val="000000"/>
          <w:sz w:val="20"/>
          <w:szCs w:val="20"/>
          <w:lang w:eastAsia="ru-RU"/>
        </w:rPr>
        <w:t xml:space="preserve"> (1507—1573). Он не имел таких возможностей как </w:t>
      </w:r>
      <w:proofErr w:type="spellStart"/>
      <w:r w:rsidRPr="00A731BA">
        <w:rPr>
          <w:rFonts w:ascii="Verdana" w:eastAsia="Times New Roman" w:hAnsi="Verdana" w:cs="Times New Roman"/>
          <w:color w:val="000000"/>
          <w:sz w:val="20"/>
          <w:szCs w:val="20"/>
          <w:lang w:eastAsia="ru-RU"/>
        </w:rPr>
        <w:t>Браманте</w:t>
      </w:r>
      <w:proofErr w:type="spellEnd"/>
      <w:r w:rsidRPr="00A731BA">
        <w:rPr>
          <w:rFonts w:ascii="Verdana" w:eastAsia="Times New Roman" w:hAnsi="Verdana" w:cs="Times New Roman"/>
          <w:color w:val="000000"/>
          <w:sz w:val="20"/>
          <w:szCs w:val="20"/>
          <w:lang w:eastAsia="ru-RU"/>
        </w:rPr>
        <w:t xml:space="preserve"> в использовании многих стройматериалов и площадей. Поэтому его ансамбль виллы Джулия для папы римского Юлия III (понтифик в 1550—1555 годах) был небольших размеров. Вилле присущи уже все черты барокко — единый ансамбль с павильонами, садом, фонтаном, ступеньками </w:t>
      </w:r>
      <w:r w:rsidRPr="00A731BA">
        <w:rPr>
          <w:rFonts w:ascii="Verdana" w:eastAsia="Times New Roman" w:hAnsi="Verdana" w:cs="Times New Roman"/>
          <w:color w:val="000000"/>
          <w:sz w:val="20"/>
          <w:szCs w:val="20"/>
          <w:lang w:eastAsia="ru-RU"/>
        </w:rPr>
        <w:lastRenderedPageBreak/>
        <w:t>различных типов, связывающие террасы разного уровня. Вилла ещё сильно отделена от окружающей среды, замкнута на себя, как большинство зданий Возрождения, а её архитектура тоже уравновешена, как и большинство сооружений эпохи Возрождения.</w:t>
      </w:r>
    </w:p>
    <w:p w14:paraId="04FFB79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E79258C" wp14:editId="78A238A8">
            <wp:extent cx="7620000" cy="10163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14:paraId="61340EA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val="en-US" w:eastAsia="ru-RU"/>
        </w:rPr>
        <w:lastRenderedPageBreak/>
        <w:t>Sant'Atanasio</w:t>
      </w:r>
      <w:proofErr w:type="spellEnd"/>
      <w:r w:rsidRPr="00A731BA">
        <w:rPr>
          <w:rFonts w:ascii="Verdana" w:eastAsia="Times New Roman" w:hAnsi="Verdana" w:cs="Times New Roman"/>
          <w:color w:val="000000"/>
          <w:sz w:val="20"/>
          <w:szCs w:val="20"/>
          <w:lang w:val="en-US" w:eastAsia="ru-RU"/>
        </w:rPr>
        <w:t xml:space="preserve">, afternoon sun on via del </w:t>
      </w:r>
      <w:proofErr w:type="spellStart"/>
      <w:r w:rsidRPr="00A731BA">
        <w:rPr>
          <w:rFonts w:ascii="Verdana" w:eastAsia="Times New Roman" w:hAnsi="Verdana" w:cs="Times New Roman"/>
          <w:color w:val="000000"/>
          <w:sz w:val="20"/>
          <w:szCs w:val="20"/>
          <w:lang w:val="en-US" w:eastAsia="ru-RU"/>
        </w:rPr>
        <w:t>Babuino</w:t>
      </w:r>
      <w:proofErr w:type="spellEnd"/>
      <w:r w:rsidRPr="00A731BA">
        <w:rPr>
          <w:rFonts w:ascii="Verdana" w:eastAsia="Times New Roman" w:hAnsi="Verdana" w:cs="Times New Roman"/>
          <w:color w:val="000000"/>
          <w:sz w:val="20"/>
          <w:szCs w:val="20"/>
          <w:lang w:val="en-US" w:eastAsia="ru-RU"/>
        </w:rPr>
        <w:t>..</w:t>
      </w:r>
      <w:r w:rsidRPr="00A731BA">
        <w:rPr>
          <w:rFonts w:ascii="Verdana" w:eastAsia="Times New Roman" w:hAnsi="Verdana" w:cs="Times New Roman"/>
          <w:color w:val="000000"/>
          <w:sz w:val="20"/>
          <w:szCs w:val="20"/>
          <w:lang w:eastAsia="ru-RU"/>
        </w:rPr>
        <w:t>Д</w:t>
      </w:r>
      <w:r w:rsidRPr="00A731BA">
        <w:rPr>
          <w:rFonts w:ascii="Verdana" w:eastAsia="Times New Roman" w:hAnsi="Verdana" w:cs="Times New Roman"/>
          <w:color w:val="000000"/>
          <w:sz w:val="20"/>
          <w:szCs w:val="20"/>
          <w:lang w:val="en-US" w:eastAsia="ru-RU"/>
        </w:rPr>
        <w:t>.</w:t>
      </w:r>
      <w:r w:rsidRPr="00A731BA">
        <w:rPr>
          <w:rFonts w:ascii="Verdana" w:eastAsia="Times New Roman" w:hAnsi="Verdana" w:cs="Times New Roman"/>
          <w:color w:val="000000"/>
          <w:sz w:val="20"/>
          <w:szCs w:val="20"/>
          <w:lang w:eastAsia="ru-RU"/>
        </w:rPr>
        <w:t>Порта</w:t>
      </w:r>
      <w:r w:rsidRPr="00A731BA">
        <w:rPr>
          <w:rFonts w:ascii="Verdana" w:eastAsia="Times New Roman" w:hAnsi="Verdana" w:cs="Times New Roman"/>
          <w:color w:val="000000"/>
          <w:sz w:val="20"/>
          <w:szCs w:val="20"/>
          <w:lang w:val="en-US" w:eastAsia="ru-RU"/>
        </w:rPr>
        <w:br/>
      </w:r>
      <w:r w:rsidRPr="00A731BA">
        <w:rPr>
          <w:rFonts w:ascii="Verdana" w:eastAsia="Times New Roman" w:hAnsi="Verdana" w:cs="Times New Roman"/>
          <w:color w:val="000000"/>
          <w:sz w:val="20"/>
          <w:szCs w:val="20"/>
          <w:lang w:eastAsia="ru-RU"/>
        </w:rPr>
        <w:t>Джакомо</w:t>
      </w:r>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val="en-US" w:eastAsia="ru-RU"/>
        </w:rPr>
        <w:t xml:space="preserve"> </w:t>
      </w:r>
      <w:r w:rsidRPr="00A731BA">
        <w:rPr>
          <w:rFonts w:ascii="Verdana" w:eastAsia="Times New Roman" w:hAnsi="Verdana" w:cs="Times New Roman"/>
          <w:color w:val="000000"/>
          <w:sz w:val="20"/>
          <w:szCs w:val="20"/>
          <w:lang w:eastAsia="ru-RU"/>
        </w:rPr>
        <w:t>Порта</w:t>
      </w:r>
      <w:r w:rsidRPr="00A731BA">
        <w:rPr>
          <w:rFonts w:ascii="Verdana" w:eastAsia="Times New Roman" w:hAnsi="Verdana" w:cs="Times New Roman"/>
          <w:color w:val="000000"/>
          <w:sz w:val="20"/>
          <w:szCs w:val="20"/>
          <w:lang w:val="en-US" w:eastAsia="ru-RU"/>
        </w:rPr>
        <w:t xml:space="preserve">. </w:t>
      </w:r>
      <w:r w:rsidRPr="00A731BA">
        <w:rPr>
          <w:rFonts w:ascii="Verdana" w:eastAsia="Times New Roman" w:hAnsi="Verdana" w:cs="Times New Roman"/>
          <w:color w:val="000000"/>
          <w:sz w:val="20"/>
          <w:szCs w:val="20"/>
          <w:lang w:eastAsia="ru-RU"/>
        </w:rPr>
        <w:t xml:space="preserve">Джакомо </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eastAsia="ru-RU"/>
        </w:rPr>
        <w:t xml:space="preserve"> Порта (1541—1608) был учеником </w:t>
      </w:r>
      <w:proofErr w:type="spellStart"/>
      <w:r w:rsidRPr="00A731BA">
        <w:rPr>
          <w:rFonts w:ascii="Verdana" w:eastAsia="Times New Roman" w:hAnsi="Verdana" w:cs="Times New Roman"/>
          <w:color w:val="000000"/>
          <w:sz w:val="20"/>
          <w:szCs w:val="20"/>
          <w:lang w:eastAsia="ru-RU"/>
        </w:rPr>
        <w:t>Виньолы</w:t>
      </w:r>
      <w:proofErr w:type="spellEnd"/>
      <w:r w:rsidRPr="00A731BA">
        <w:rPr>
          <w:rFonts w:ascii="Verdana" w:eastAsia="Times New Roman" w:hAnsi="Verdana" w:cs="Times New Roman"/>
          <w:color w:val="000000"/>
          <w:sz w:val="20"/>
          <w:szCs w:val="20"/>
          <w:lang w:eastAsia="ru-RU"/>
        </w:rPr>
        <w:t xml:space="preserve">. Раннее его сооружение — церковь Сайта Катарина в </w:t>
      </w:r>
      <w:proofErr w:type="spellStart"/>
      <w:r w:rsidRPr="00A731BA">
        <w:rPr>
          <w:rFonts w:ascii="Verdana" w:eastAsia="Times New Roman" w:hAnsi="Verdana" w:cs="Times New Roman"/>
          <w:color w:val="000000"/>
          <w:sz w:val="20"/>
          <w:szCs w:val="20"/>
          <w:lang w:eastAsia="ru-RU"/>
        </w:rPr>
        <w:t>Фунари</w:t>
      </w:r>
      <w:proofErr w:type="spellEnd"/>
      <w:r w:rsidRPr="00A731BA">
        <w:rPr>
          <w:rFonts w:ascii="Verdana" w:eastAsia="Times New Roman" w:hAnsi="Verdana" w:cs="Times New Roman"/>
          <w:color w:val="000000"/>
          <w:sz w:val="20"/>
          <w:szCs w:val="20"/>
          <w:lang w:eastAsia="ru-RU"/>
        </w:rPr>
        <w:t xml:space="preserve"> (1564) — по своему стилю принадлежит еще Ренессансу.</w:t>
      </w:r>
    </w:p>
    <w:p w14:paraId="2523DA5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
    <w:p w14:paraId="6B7D019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Sculptures in the Cappella di San Giovanni (San Lorenzo, Genoa)</w:t>
      </w:r>
      <w:r w:rsidRPr="00A731BA">
        <w:rPr>
          <w:rFonts w:ascii="Arial" w:eastAsia="Times New Roman" w:hAnsi="Arial" w:cs="Arial"/>
          <w:color w:val="000000"/>
          <w:sz w:val="20"/>
          <w:szCs w:val="20"/>
          <w:lang w:val="en-US" w:eastAsia="ru-RU"/>
        </w:rPr>
        <w:t>‎</w:t>
      </w:r>
      <w:r w:rsidRPr="00A731BA">
        <w:rPr>
          <w:rFonts w:ascii="Verdana" w:eastAsia="Times New Roman" w:hAnsi="Verdana" w:cs="Times New Roman"/>
          <w:color w:val="000000"/>
          <w:sz w:val="20"/>
          <w:szCs w:val="20"/>
          <w:lang w:val="en-US" w:eastAsia="ru-RU"/>
        </w:rPr>
        <w:t>.</w:t>
      </w:r>
      <w:r w:rsidRPr="00A731BA">
        <w:rPr>
          <w:rFonts w:ascii="Verdana" w:eastAsia="Times New Roman" w:hAnsi="Verdana" w:cs="Verdana"/>
          <w:color w:val="000000"/>
          <w:sz w:val="20"/>
          <w:szCs w:val="20"/>
          <w:lang w:eastAsia="ru-RU"/>
        </w:rPr>
        <w:t>Д</w:t>
      </w:r>
      <w:r w:rsidRPr="00A731BA">
        <w:rPr>
          <w:rFonts w:ascii="Verdana" w:eastAsia="Times New Roman" w:hAnsi="Verdana" w:cs="Times New Roman"/>
          <w:color w:val="000000"/>
          <w:sz w:val="20"/>
          <w:szCs w:val="20"/>
          <w:lang w:val="en-US" w:eastAsia="ru-RU"/>
        </w:rPr>
        <w:t>.</w:t>
      </w:r>
      <w:r w:rsidRPr="00A731BA">
        <w:rPr>
          <w:rFonts w:ascii="Verdana" w:eastAsia="Times New Roman" w:hAnsi="Verdana" w:cs="Verdana"/>
          <w:color w:val="000000"/>
          <w:sz w:val="20"/>
          <w:szCs w:val="20"/>
          <w:lang w:eastAsia="ru-RU"/>
        </w:rPr>
        <w:t>Порта</w:t>
      </w:r>
    </w:p>
    <w:p w14:paraId="35B3F07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p>
    <w:p w14:paraId="531C54E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Sculptures in the Cappella di San Giovanni (San Lorenzo, Genoa)</w:t>
      </w:r>
      <w:r w:rsidRPr="00A731BA">
        <w:rPr>
          <w:rFonts w:ascii="Arial" w:eastAsia="Times New Roman" w:hAnsi="Arial" w:cs="Arial"/>
          <w:color w:val="000000"/>
          <w:sz w:val="20"/>
          <w:szCs w:val="20"/>
          <w:lang w:val="en-US" w:eastAsia="ru-RU"/>
        </w:rPr>
        <w:t>‎</w:t>
      </w:r>
      <w:r w:rsidRPr="00A731BA">
        <w:rPr>
          <w:rFonts w:ascii="Verdana" w:eastAsia="Times New Roman" w:hAnsi="Verdana" w:cs="Times New Roman"/>
          <w:color w:val="000000"/>
          <w:sz w:val="20"/>
          <w:szCs w:val="20"/>
          <w:lang w:val="en-US" w:eastAsia="ru-RU"/>
        </w:rPr>
        <w:t xml:space="preserve">Giacomo </w:t>
      </w:r>
      <w:proofErr w:type="spellStart"/>
      <w:r w:rsidRPr="00A731BA">
        <w:rPr>
          <w:rFonts w:ascii="Verdana" w:eastAsia="Times New Roman" w:hAnsi="Verdana" w:cs="Times New Roman"/>
          <w:color w:val="000000"/>
          <w:sz w:val="20"/>
          <w:szCs w:val="20"/>
          <w:lang w:val="en-US" w:eastAsia="ru-RU"/>
        </w:rPr>
        <w:t>della</w:t>
      </w:r>
      <w:proofErr w:type="spellEnd"/>
      <w:r w:rsidRPr="00A731BA">
        <w:rPr>
          <w:rFonts w:ascii="Verdana" w:eastAsia="Times New Roman" w:hAnsi="Verdana" w:cs="Times New Roman"/>
          <w:color w:val="000000"/>
          <w:sz w:val="20"/>
          <w:szCs w:val="20"/>
          <w:lang w:val="en-US" w:eastAsia="ru-RU"/>
        </w:rPr>
        <w:t xml:space="preserve"> Porta</w:t>
      </w:r>
    </w:p>
    <w:p w14:paraId="00F1F5B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2648C35" wp14:editId="66637470">
            <wp:extent cx="7620000" cy="1143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11430000"/>
                    </a:xfrm>
                    <a:prstGeom prst="rect">
                      <a:avLst/>
                    </a:prstGeom>
                    <a:noFill/>
                    <a:ln>
                      <a:noFill/>
                    </a:ln>
                  </pic:spPr>
                </pic:pic>
              </a:graphicData>
            </a:graphic>
          </wp:inline>
        </w:drawing>
      </w:r>
    </w:p>
    <w:p w14:paraId="5D6B3D9F"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1076ECD2" wp14:editId="3D67EFA2">
            <wp:extent cx="7620000" cy="5638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638800"/>
                    </a:xfrm>
                    <a:prstGeom prst="rect">
                      <a:avLst/>
                    </a:prstGeom>
                    <a:noFill/>
                    <a:ln>
                      <a:noFill/>
                    </a:ln>
                  </pic:spPr>
                </pic:pic>
              </a:graphicData>
            </a:graphic>
          </wp:inline>
        </w:drawing>
      </w:r>
    </w:p>
    <w:p w14:paraId="7627F10C"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"Christ delivering the keys of Heaven to St. Peter" (1594) by the architect and sculptor </w:t>
      </w:r>
      <w:r w:rsidRPr="00A731BA">
        <w:rPr>
          <w:rFonts w:ascii="Verdana" w:eastAsia="Times New Roman" w:hAnsi="Verdana" w:cs="Times New Roman"/>
          <w:b/>
          <w:bCs/>
          <w:color w:val="000000"/>
          <w:sz w:val="20"/>
          <w:szCs w:val="20"/>
          <w:lang w:val="en-US" w:eastAsia="ru-RU"/>
        </w:rPr>
        <w:t xml:space="preserve">Giacomo </w:t>
      </w:r>
      <w:proofErr w:type="spellStart"/>
      <w:r w:rsidRPr="00A731BA">
        <w:rPr>
          <w:rFonts w:ascii="Verdana" w:eastAsia="Times New Roman" w:hAnsi="Verdana" w:cs="Times New Roman"/>
          <w:b/>
          <w:bCs/>
          <w:color w:val="000000"/>
          <w:sz w:val="20"/>
          <w:szCs w:val="20"/>
          <w:lang w:val="en-US" w:eastAsia="ru-RU"/>
        </w:rPr>
        <w:t>della</w:t>
      </w:r>
      <w:proofErr w:type="spellEnd"/>
      <w:r w:rsidRPr="00A731BA">
        <w:rPr>
          <w:rFonts w:ascii="Verdana" w:eastAsia="Times New Roman" w:hAnsi="Verdana" w:cs="Times New Roman"/>
          <w:b/>
          <w:bCs/>
          <w:color w:val="000000"/>
          <w:sz w:val="20"/>
          <w:szCs w:val="20"/>
          <w:lang w:val="en-US" w:eastAsia="ru-RU"/>
        </w:rPr>
        <w:t xml:space="preserve"> Porta</w:t>
      </w:r>
      <w:r w:rsidRPr="00A731BA">
        <w:rPr>
          <w:rFonts w:ascii="Verdana" w:eastAsia="Times New Roman" w:hAnsi="Verdana" w:cs="Times New Roman"/>
          <w:color w:val="000000"/>
          <w:sz w:val="20"/>
          <w:szCs w:val="20"/>
          <w:lang w:val="en-US" w:eastAsia="ru-RU"/>
        </w:rPr>
        <w:t xml:space="preserve">; St. Peter chapel in the church of Santa </w:t>
      </w:r>
      <w:proofErr w:type="spellStart"/>
      <w:r w:rsidRPr="00A731BA">
        <w:rPr>
          <w:rFonts w:ascii="Verdana" w:eastAsia="Times New Roman" w:hAnsi="Verdana" w:cs="Times New Roman"/>
          <w:color w:val="000000"/>
          <w:sz w:val="20"/>
          <w:szCs w:val="20"/>
          <w:lang w:val="en-US" w:eastAsia="ru-RU"/>
        </w:rPr>
        <w:t>Pudenziana</w:t>
      </w:r>
      <w:proofErr w:type="spellEnd"/>
      <w:r w:rsidRPr="00A731BA">
        <w:rPr>
          <w:rFonts w:ascii="Verdana" w:eastAsia="Times New Roman" w:hAnsi="Verdana" w:cs="Times New Roman"/>
          <w:color w:val="000000"/>
          <w:sz w:val="20"/>
          <w:szCs w:val="20"/>
          <w:lang w:val="en-US" w:eastAsia="ru-RU"/>
        </w:rPr>
        <w:t>, Rome, Italy</w:t>
      </w:r>
    </w:p>
    <w:p w14:paraId="7557616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Однако </w:t>
      </w:r>
      <w:r w:rsidRPr="00A731BA">
        <w:rPr>
          <w:rFonts w:ascii="Verdana" w:eastAsia="Times New Roman" w:hAnsi="Verdana" w:cs="Times New Roman"/>
          <w:b/>
          <w:bCs/>
          <w:color w:val="000000"/>
          <w:sz w:val="20"/>
          <w:szCs w:val="20"/>
          <w:lang w:eastAsia="ru-RU"/>
        </w:rPr>
        <w:t xml:space="preserve">фасад церкви дель </w:t>
      </w:r>
      <w:proofErr w:type="spellStart"/>
      <w:r w:rsidRPr="00A731BA">
        <w:rPr>
          <w:rFonts w:ascii="Verdana" w:eastAsia="Times New Roman" w:hAnsi="Verdana" w:cs="Times New Roman"/>
          <w:b/>
          <w:bCs/>
          <w:color w:val="000000"/>
          <w:sz w:val="20"/>
          <w:szCs w:val="20"/>
          <w:lang w:eastAsia="ru-RU"/>
        </w:rPr>
        <w:t>Джезу</w:t>
      </w:r>
      <w:proofErr w:type="spellEnd"/>
      <w:r w:rsidRPr="00A731BA">
        <w:rPr>
          <w:rFonts w:ascii="Verdana" w:eastAsia="Times New Roman" w:hAnsi="Verdana" w:cs="Times New Roman"/>
          <w:color w:val="000000"/>
          <w:sz w:val="20"/>
          <w:szCs w:val="20"/>
          <w:lang w:eastAsia="ru-RU"/>
        </w:rPr>
        <w:t xml:space="preserve">, которую этот зодчий заканчивал после смерти </w:t>
      </w:r>
      <w:proofErr w:type="spellStart"/>
      <w:r w:rsidRPr="00A731BA">
        <w:rPr>
          <w:rFonts w:ascii="Verdana" w:eastAsia="Times New Roman" w:hAnsi="Verdana" w:cs="Times New Roman"/>
          <w:color w:val="000000"/>
          <w:sz w:val="20"/>
          <w:szCs w:val="20"/>
          <w:lang w:eastAsia="ru-RU"/>
        </w:rPr>
        <w:t>Виньолы</w:t>
      </w:r>
      <w:proofErr w:type="spellEnd"/>
      <w:r w:rsidRPr="00A731BA">
        <w:rPr>
          <w:rFonts w:ascii="Verdana" w:eastAsia="Times New Roman" w:hAnsi="Verdana" w:cs="Times New Roman"/>
          <w:color w:val="000000"/>
          <w:sz w:val="20"/>
          <w:szCs w:val="20"/>
          <w:lang w:eastAsia="ru-RU"/>
        </w:rPr>
        <w:t xml:space="preserve"> (с 1573 г.), значительно барочнее первоначального проекта его учителя. Фасад этой церкви с характерным делением на два яруса и боковыми волютами, план сооружения явились образцом для целого ряда католических церквей в Италии и других странах.</w:t>
      </w:r>
    </w:p>
    <w:p w14:paraId="34418D6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5760EE4B" wp14:editId="3CA2A849">
            <wp:extent cx="7620000" cy="5715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51DA9D8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Джакомо </w:t>
      </w:r>
      <w:proofErr w:type="spellStart"/>
      <w:r w:rsidRPr="00A731BA">
        <w:rPr>
          <w:rFonts w:ascii="Verdana" w:eastAsia="Times New Roman" w:hAnsi="Verdana" w:cs="Times New Roman"/>
          <w:color w:val="000000"/>
          <w:sz w:val="20"/>
          <w:szCs w:val="20"/>
          <w:lang w:eastAsia="ru-RU"/>
        </w:rPr>
        <w:t>делла</w:t>
      </w:r>
      <w:proofErr w:type="spellEnd"/>
      <w:r w:rsidRPr="00A731BA">
        <w:rPr>
          <w:rFonts w:ascii="Verdana" w:eastAsia="Times New Roman" w:hAnsi="Verdana" w:cs="Times New Roman"/>
          <w:color w:val="000000"/>
          <w:sz w:val="20"/>
          <w:szCs w:val="20"/>
          <w:lang w:eastAsia="ru-RU"/>
        </w:rPr>
        <w:t xml:space="preserve"> Порта завершил после смерти Микеланджело постройку </w:t>
      </w:r>
      <w:r w:rsidRPr="00A731BA">
        <w:rPr>
          <w:rFonts w:ascii="Verdana" w:eastAsia="Times New Roman" w:hAnsi="Verdana" w:cs="Times New Roman"/>
          <w:b/>
          <w:bCs/>
          <w:color w:val="000000"/>
          <w:sz w:val="20"/>
          <w:szCs w:val="20"/>
          <w:lang w:eastAsia="ru-RU"/>
        </w:rPr>
        <w:t>большого купола собора св. Петра. </w:t>
      </w:r>
      <w:r w:rsidRPr="00A731BA">
        <w:rPr>
          <w:rFonts w:ascii="Verdana" w:eastAsia="Times New Roman" w:hAnsi="Verdana" w:cs="Times New Roman"/>
          <w:color w:val="000000"/>
          <w:sz w:val="20"/>
          <w:szCs w:val="20"/>
          <w:lang w:eastAsia="ru-RU"/>
        </w:rPr>
        <w:t>Этот мастер явился также автором известной </w:t>
      </w:r>
      <w:r w:rsidRPr="00A731BA">
        <w:rPr>
          <w:rFonts w:ascii="Verdana" w:eastAsia="Times New Roman" w:hAnsi="Verdana" w:cs="Times New Roman"/>
          <w:b/>
          <w:bCs/>
          <w:color w:val="000000"/>
          <w:sz w:val="20"/>
          <w:szCs w:val="20"/>
          <w:lang w:eastAsia="ru-RU"/>
        </w:rPr>
        <w:t xml:space="preserve">виллы </w:t>
      </w:r>
      <w:proofErr w:type="spellStart"/>
      <w:r w:rsidRPr="00A731BA">
        <w:rPr>
          <w:rFonts w:ascii="Verdana" w:eastAsia="Times New Roman" w:hAnsi="Verdana" w:cs="Times New Roman"/>
          <w:b/>
          <w:bCs/>
          <w:color w:val="000000"/>
          <w:sz w:val="20"/>
          <w:szCs w:val="20"/>
          <w:lang w:eastAsia="ru-RU"/>
        </w:rPr>
        <w:t>Альдобрандини</w:t>
      </w:r>
      <w:proofErr w:type="spellEnd"/>
      <w:r w:rsidRPr="00A731BA">
        <w:rPr>
          <w:rFonts w:ascii="Verdana" w:eastAsia="Times New Roman" w:hAnsi="Verdana" w:cs="Times New Roman"/>
          <w:b/>
          <w:bCs/>
          <w:color w:val="000000"/>
          <w:sz w:val="20"/>
          <w:szCs w:val="20"/>
          <w:lang w:eastAsia="ru-RU"/>
        </w:rPr>
        <w:t>(</w:t>
      </w:r>
      <w:proofErr w:type="spellStart"/>
      <w:r w:rsidRPr="00A731BA">
        <w:rPr>
          <w:rFonts w:ascii="Verdana" w:eastAsia="Times New Roman" w:hAnsi="Verdana" w:cs="Times New Roman"/>
          <w:b/>
          <w:bCs/>
          <w:color w:val="000000"/>
          <w:sz w:val="20"/>
          <w:szCs w:val="20"/>
          <w:lang w:eastAsia="ru-RU"/>
        </w:rPr>
        <w:t>см.выше</w:t>
      </w:r>
      <w:proofErr w:type="spellEnd"/>
      <w:r w:rsidRPr="00A731BA">
        <w:rPr>
          <w:rFonts w:ascii="Verdana" w:eastAsia="Times New Roman" w:hAnsi="Verdana" w:cs="Times New Roman"/>
          <w:b/>
          <w:bCs/>
          <w:color w:val="000000"/>
          <w:sz w:val="20"/>
          <w:szCs w:val="20"/>
          <w:lang w:eastAsia="ru-RU"/>
        </w:rPr>
        <w:t xml:space="preserve">) во </w:t>
      </w:r>
      <w:proofErr w:type="spellStart"/>
      <w:r w:rsidRPr="00A731BA">
        <w:rPr>
          <w:rFonts w:ascii="Verdana" w:eastAsia="Times New Roman" w:hAnsi="Verdana" w:cs="Times New Roman"/>
          <w:b/>
          <w:bCs/>
          <w:color w:val="000000"/>
          <w:sz w:val="20"/>
          <w:szCs w:val="20"/>
          <w:lang w:eastAsia="ru-RU"/>
        </w:rPr>
        <w:t>Фраскати</w:t>
      </w:r>
      <w:proofErr w:type="spellEnd"/>
      <w:r w:rsidRPr="00A731BA">
        <w:rPr>
          <w:rFonts w:ascii="Verdana" w:eastAsia="Times New Roman" w:hAnsi="Verdana" w:cs="Times New Roman"/>
          <w:b/>
          <w:bCs/>
          <w:color w:val="000000"/>
          <w:sz w:val="20"/>
          <w:szCs w:val="20"/>
          <w:lang w:eastAsia="ru-RU"/>
        </w:rPr>
        <w:t> </w:t>
      </w:r>
      <w:r w:rsidRPr="00A731BA">
        <w:rPr>
          <w:rFonts w:ascii="Verdana" w:eastAsia="Times New Roman" w:hAnsi="Verdana" w:cs="Times New Roman"/>
          <w:color w:val="000000"/>
          <w:sz w:val="20"/>
          <w:szCs w:val="20"/>
          <w:lang w:eastAsia="ru-RU"/>
        </w:rPr>
        <w:t>близ Рима (1598—1603).</w:t>
      </w:r>
    </w:p>
    <w:p w14:paraId="4ADA4093"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Как обычно, главный корпус виллы расположен на склоне горы; к главному входу подводит двухсторонний закругляющийся пандус. С противоположной стороны к зданию примыкает сад. У подножия горы расположен полукруглый в плане грот с арками, над ним находится водяной каскад в обрамлении лестниц. Само здание очень простой призматической формы завершено огромным разорванным фронтоном.</w:t>
      </w:r>
    </w:p>
    <w:p w14:paraId="31EC1CE6"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71EC7B8" wp14:editId="02E0B776">
            <wp:extent cx="7620000" cy="571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A731BA">
        <w:rPr>
          <w:rFonts w:ascii="Verdana" w:eastAsia="Times New Roman" w:hAnsi="Verdana" w:cs="Times New Roman"/>
          <w:color w:val="000000"/>
          <w:sz w:val="20"/>
          <w:szCs w:val="20"/>
          <w:lang w:eastAsia="ru-RU"/>
        </w:rPr>
        <w:br/>
        <w:t>В композиции виллы, в составляющих ее парковых сооружениях и в характере пластических деталей ясно проявляется стремление к нарочитой красивости, рафинированности архитектуры, столь характерной для барокко в Италии.</w:t>
      </w:r>
    </w:p>
    <w:p w14:paraId="4A1D60B2"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1EAE6A3" wp14:editId="2B9EBA9C">
            <wp:extent cx="9753600" cy="65055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14:paraId="64136EE5"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369B06A" wp14:editId="08A171C2">
            <wp:extent cx="7620000" cy="57626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62625"/>
                    </a:xfrm>
                    <a:prstGeom prst="rect">
                      <a:avLst/>
                    </a:prstGeom>
                    <a:noFill/>
                    <a:ln>
                      <a:noFill/>
                    </a:ln>
                  </pic:spPr>
                </pic:pic>
              </a:graphicData>
            </a:graphic>
          </wp:inline>
        </w:drawing>
      </w:r>
    </w:p>
    <w:p w14:paraId="5892260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3495C923" wp14:editId="71521D40">
            <wp:extent cx="7620000" cy="5762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762625"/>
                    </a:xfrm>
                    <a:prstGeom prst="rect">
                      <a:avLst/>
                    </a:prstGeom>
                    <a:noFill/>
                    <a:ln>
                      <a:noFill/>
                    </a:ln>
                  </pic:spPr>
                </pic:pic>
              </a:graphicData>
            </a:graphic>
          </wp:inline>
        </w:drawing>
      </w:r>
    </w:p>
    <w:p w14:paraId="79CA98E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Фонтаны работы </w:t>
      </w:r>
      <w:proofErr w:type="spellStart"/>
      <w:r w:rsidRPr="00A731BA">
        <w:rPr>
          <w:rFonts w:ascii="Verdana" w:eastAsia="Times New Roman" w:hAnsi="Verdana" w:cs="Times New Roman"/>
          <w:color w:val="000000"/>
          <w:sz w:val="20"/>
          <w:szCs w:val="20"/>
          <w:lang w:eastAsia="ru-RU"/>
        </w:rPr>
        <w:t>Д.Порта</w:t>
      </w:r>
      <w:proofErr w:type="spellEnd"/>
      <w:r w:rsidRPr="00A731BA">
        <w:rPr>
          <w:rFonts w:ascii="Verdana" w:eastAsia="Times New Roman" w:hAnsi="Verdana" w:cs="Times New Roman"/>
          <w:color w:val="000000"/>
          <w:sz w:val="20"/>
          <w:szCs w:val="20"/>
          <w:lang w:eastAsia="ru-RU"/>
        </w:rPr>
        <w:br/>
        <w:t xml:space="preserve">В рассматриваемое время окончательно складывается система итальянского парка. Она характеризуется наличием единой оси парка, расположенного на склоне горы с многочисленными спусками и террасами. На этой же оси располагается и главное здание. Характерным примером подобного комплекса и является вилла </w:t>
      </w:r>
      <w:proofErr w:type="spellStart"/>
      <w:r w:rsidRPr="00A731BA">
        <w:rPr>
          <w:rFonts w:ascii="Verdana" w:eastAsia="Times New Roman" w:hAnsi="Verdana" w:cs="Times New Roman"/>
          <w:color w:val="000000"/>
          <w:sz w:val="20"/>
          <w:szCs w:val="20"/>
          <w:lang w:eastAsia="ru-RU"/>
        </w:rPr>
        <w:t>Альдобрандини</w:t>
      </w:r>
      <w:proofErr w:type="spellEnd"/>
      <w:r w:rsidRPr="00A731BA">
        <w:rPr>
          <w:rFonts w:ascii="Verdana" w:eastAsia="Times New Roman" w:hAnsi="Verdana" w:cs="Times New Roman"/>
          <w:color w:val="000000"/>
          <w:sz w:val="20"/>
          <w:szCs w:val="20"/>
          <w:lang w:eastAsia="ru-RU"/>
        </w:rPr>
        <w:t>.</w:t>
      </w:r>
    </w:p>
    <w:p w14:paraId="6C591AD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763922C6" wp14:editId="08F7EFF5">
            <wp:extent cx="9753600" cy="65055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0" cy="6505575"/>
                    </a:xfrm>
                    <a:prstGeom prst="rect">
                      <a:avLst/>
                    </a:prstGeom>
                    <a:noFill/>
                    <a:ln>
                      <a:noFill/>
                    </a:ln>
                  </pic:spPr>
                </pic:pic>
              </a:graphicData>
            </a:graphic>
          </wp:inline>
        </w:drawing>
      </w:r>
    </w:p>
    <w:p w14:paraId="31671E58"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Villa</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Aldobrandini</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in</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Frascati</w:t>
      </w:r>
      <w:proofErr w:type="spellEnd"/>
    </w:p>
    <w:p w14:paraId="5C03DC06"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2ABD3E61" wp14:editId="390EE7CE">
            <wp:extent cx="7620000" cy="571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B1CCC0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val="en-US" w:eastAsia="ru-RU"/>
        </w:rPr>
        <w:t xml:space="preserve">Roma, palazzo Maffei </w:t>
      </w:r>
      <w:proofErr w:type="spellStart"/>
      <w:r w:rsidRPr="00A731BA">
        <w:rPr>
          <w:rFonts w:ascii="Verdana" w:eastAsia="Times New Roman" w:hAnsi="Verdana" w:cs="Times New Roman"/>
          <w:color w:val="000000"/>
          <w:sz w:val="20"/>
          <w:szCs w:val="20"/>
          <w:lang w:val="en-US" w:eastAsia="ru-RU"/>
        </w:rPr>
        <w:t>Marescotti</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oggi</w:t>
      </w:r>
      <w:proofErr w:type="spellEnd"/>
      <w:r w:rsidRPr="00A731BA">
        <w:rPr>
          <w:rFonts w:ascii="Verdana" w:eastAsia="Times New Roman" w:hAnsi="Verdana" w:cs="Times New Roman"/>
          <w:color w:val="000000"/>
          <w:sz w:val="20"/>
          <w:szCs w:val="20"/>
          <w:lang w:val="en-US" w:eastAsia="ru-RU"/>
        </w:rPr>
        <w:t xml:space="preserve"> del </w:t>
      </w:r>
      <w:proofErr w:type="spellStart"/>
      <w:r w:rsidRPr="00A731BA">
        <w:rPr>
          <w:rFonts w:ascii="Verdana" w:eastAsia="Times New Roman" w:hAnsi="Verdana" w:cs="Times New Roman"/>
          <w:color w:val="000000"/>
          <w:sz w:val="20"/>
          <w:szCs w:val="20"/>
          <w:lang w:val="en-US" w:eastAsia="ru-RU"/>
        </w:rPr>
        <w:t>Vicariato</w:t>
      </w:r>
      <w:proofErr w:type="spellEnd"/>
      <w:r w:rsidRPr="00A731BA">
        <w:rPr>
          <w:rFonts w:ascii="Verdana" w:eastAsia="Times New Roman" w:hAnsi="Verdana" w:cs="Times New Roman"/>
          <w:color w:val="000000"/>
          <w:sz w:val="20"/>
          <w:szCs w:val="20"/>
          <w:lang w:val="en-US" w:eastAsia="ru-RU"/>
        </w:rPr>
        <w:t>, cortile</w:t>
      </w:r>
      <w:r w:rsidRPr="00A731BA">
        <w:rPr>
          <w:rFonts w:ascii="Verdana" w:eastAsia="Times New Roman" w:hAnsi="Verdana" w:cs="Times New Roman"/>
          <w:color w:val="000000"/>
          <w:sz w:val="20"/>
          <w:szCs w:val="20"/>
          <w:lang w:val="en-US" w:eastAsia="ru-RU"/>
        </w:rPr>
        <w:br/>
      </w:r>
      <w:r w:rsidRPr="00A731BA">
        <w:rPr>
          <w:rFonts w:ascii="Verdana" w:eastAsia="Times New Roman" w:hAnsi="Verdana" w:cs="Times New Roman"/>
          <w:color w:val="000000"/>
          <w:sz w:val="20"/>
          <w:szCs w:val="20"/>
          <w:lang w:eastAsia="ru-RU"/>
        </w:rPr>
        <w:t>Доменико</w:t>
      </w:r>
      <w:r w:rsidRPr="00A731BA">
        <w:rPr>
          <w:rFonts w:ascii="Verdana" w:eastAsia="Times New Roman" w:hAnsi="Verdana" w:cs="Times New Roman"/>
          <w:color w:val="000000"/>
          <w:sz w:val="20"/>
          <w:szCs w:val="20"/>
          <w:lang w:val="en-US" w:eastAsia="ru-RU"/>
        </w:rPr>
        <w:t xml:space="preserve"> </w:t>
      </w:r>
      <w:r w:rsidRPr="00A731BA">
        <w:rPr>
          <w:rFonts w:ascii="Verdana" w:eastAsia="Times New Roman" w:hAnsi="Verdana" w:cs="Times New Roman"/>
          <w:color w:val="000000"/>
          <w:sz w:val="20"/>
          <w:szCs w:val="20"/>
          <w:lang w:eastAsia="ru-RU"/>
        </w:rPr>
        <w:t>Фонтана</w:t>
      </w:r>
      <w:r w:rsidRPr="00A731BA">
        <w:rPr>
          <w:rFonts w:ascii="Verdana" w:eastAsia="Times New Roman" w:hAnsi="Verdana" w:cs="Times New Roman"/>
          <w:color w:val="000000"/>
          <w:sz w:val="20"/>
          <w:szCs w:val="20"/>
          <w:lang w:val="en-US" w:eastAsia="ru-RU"/>
        </w:rPr>
        <w:t xml:space="preserve">. </w:t>
      </w:r>
      <w:r w:rsidRPr="00A731BA">
        <w:rPr>
          <w:rFonts w:ascii="Verdana" w:eastAsia="Times New Roman" w:hAnsi="Verdana" w:cs="Times New Roman"/>
          <w:color w:val="000000"/>
          <w:sz w:val="20"/>
          <w:szCs w:val="20"/>
          <w:lang w:eastAsia="ru-RU"/>
        </w:rPr>
        <w:t xml:space="preserve">Другим крупным архитектором раннего барокко явился Доменико Фонтана (1543—1607), который принадлежал к числу римских преемников Микеланджело и </w:t>
      </w:r>
      <w:proofErr w:type="spellStart"/>
      <w:r w:rsidRPr="00A731BA">
        <w:rPr>
          <w:rFonts w:ascii="Verdana" w:eastAsia="Times New Roman" w:hAnsi="Verdana" w:cs="Times New Roman"/>
          <w:color w:val="000000"/>
          <w:sz w:val="20"/>
          <w:szCs w:val="20"/>
          <w:lang w:eastAsia="ru-RU"/>
        </w:rPr>
        <w:t>Виньолы</w:t>
      </w:r>
      <w:proofErr w:type="spellEnd"/>
      <w:r w:rsidRPr="00A731BA">
        <w:rPr>
          <w:rFonts w:ascii="Verdana" w:eastAsia="Times New Roman" w:hAnsi="Verdana" w:cs="Times New Roman"/>
          <w:color w:val="000000"/>
          <w:sz w:val="20"/>
          <w:szCs w:val="20"/>
          <w:lang w:eastAsia="ru-RU"/>
        </w:rPr>
        <w:t>.</w:t>
      </w:r>
    </w:p>
    <w:p w14:paraId="3ACB764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BDF9824" wp14:editId="1BDC4970">
            <wp:extent cx="8324850" cy="54292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24850" cy="5429250"/>
                    </a:xfrm>
                    <a:prstGeom prst="rect">
                      <a:avLst/>
                    </a:prstGeom>
                    <a:noFill/>
                    <a:ln>
                      <a:noFill/>
                    </a:ln>
                  </pic:spPr>
                </pic:pic>
              </a:graphicData>
            </a:graphic>
          </wp:inline>
        </w:drawing>
      </w:r>
    </w:p>
    <w:p w14:paraId="2A84ED1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Латеранский</w:t>
      </w:r>
      <w:proofErr w:type="spellEnd"/>
      <w:r w:rsidRPr="00A731BA">
        <w:rPr>
          <w:rFonts w:ascii="Verdana" w:eastAsia="Times New Roman" w:hAnsi="Verdana" w:cs="Times New Roman"/>
          <w:color w:val="000000"/>
          <w:sz w:val="20"/>
          <w:szCs w:val="20"/>
          <w:lang w:eastAsia="ru-RU"/>
        </w:rPr>
        <w:t xml:space="preserve"> дворец и базилика</w:t>
      </w:r>
    </w:p>
    <w:p w14:paraId="4889464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Наиболее крупной его работой является </w:t>
      </w:r>
      <w:proofErr w:type="spellStart"/>
      <w:r w:rsidRPr="00A731BA">
        <w:rPr>
          <w:rFonts w:ascii="Verdana" w:eastAsia="Times New Roman" w:hAnsi="Verdana" w:cs="Times New Roman"/>
          <w:color w:val="000000"/>
          <w:sz w:val="20"/>
          <w:szCs w:val="20"/>
          <w:lang w:eastAsia="ru-RU"/>
        </w:rPr>
        <w:t>Латеранский</w:t>
      </w:r>
      <w:proofErr w:type="spellEnd"/>
      <w:r w:rsidRPr="00A731BA">
        <w:rPr>
          <w:rFonts w:ascii="Verdana" w:eastAsia="Times New Roman" w:hAnsi="Verdana" w:cs="Times New Roman"/>
          <w:color w:val="000000"/>
          <w:sz w:val="20"/>
          <w:szCs w:val="20"/>
          <w:lang w:eastAsia="ru-RU"/>
        </w:rPr>
        <w:t xml:space="preserve"> дворец в Риме. Дворец в том виде, который придал ему Фонтана, представляет собой почти правильный квадрат с заключенным внутри квадратным же двором. Фасадное решение дворца полностью основано на архитектуре палаццо </w:t>
      </w:r>
      <w:proofErr w:type="spellStart"/>
      <w:r w:rsidRPr="00A731BA">
        <w:rPr>
          <w:rFonts w:ascii="Verdana" w:eastAsia="Times New Roman" w:hAnsi="Verdana" w:cs="Times New Roman"/>
          <w:color w:val="000000"/>
          <w:sz w:val="20"/>
          <w:szCs w:val="20"/>
          <w:lang w:eastAsia="ru-RU"/>
        </w:rPr>
        <w:t>Фарнезе</w:t>
      </w:r>
      <w:proofErr w:type="spellEnd"/>
      <w:r w:rsidRPr="00A731BA">
        <w:rPr>
          <w:rFonts w:ascii="Verdana" w:eastAsia="Times New Roman" w:hAnsi="Verdana" w:cs="Times New Roman"/>
          <w:color w:val="000000"/>
          <w:sz w:val="20"/>
          <w:szCs w:val="20"/>
          <w:lang w:eastAsia="ru-RU"/>
        </w:rPr>
        <w:t xml:space="preserve"> — Антонио </w:t>
      </w:r>
      <w:proofErr w:type="spellStart"/>
      <w:r w:rsidRPr="00A731BA">
        <w:rPr>
          <w:rFonts w:ascii="Verdana" w:eastAsia="Times New Roman" w:hAnsi="Verdana" w:cs="Times New Roman"/>
          <w:color w:val="000000"/>
          <w:sz w:val="20"/>
          <w:szCs w:val="20"/>
          <w:lang w:eastAsia="ru-RU"/>
        </w:rPr>
        <w:t>Сангалло</w:t>
      </w:r>
      <w:proofErr w:type="spellEnd"/>
      <w:r w:rsidRPr="00A731BA">
        <w:rPr>
          <w:rFonts w:ascii="Verdana" w:eastAsia="Times New Roman" w:hAnsi="Verdana" w:cs="Times New Roman"/>
          <w:color w:val="000000"/>
          <w:sz w:val="20"/>
          <w:szCs w:val="20"/>
          <w:lang w:eastAsia="ru-RU"/>
        </w:rPr>
        <w:t xml:space="preserve"> Младшего. В целом дворцовое строительство Италии 17 века основано на дальнейшем развитии того композиционного типа дворца-палаццо, который был выработан архитектурой эпохи Возрождения.</w:t>
      </w:r>
    </w:p>
    <w:p w14:paraId="5559FC5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6CFA158B" wp14:editId="511956C1">
            <wp:extent cx="7620000" cy="50768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78327AA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Совместно со своим братом Джованни Фонтана Доменико соорудил в Риме в 1585—1590 годах фонтан Аква Паоло (без аттика, выполненного позднее Карло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Его архитектура основана на переработке форм античных триумфальных арок.</w:t>
      </w:r>
    </w:p>
    <w:p w14:paraId="439966B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5421FB42" wp14:editId="36B10851">
            <wp:extent cx="7620000" cy="5715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6F0542FB"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Карло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Ученик и племянник Доменико Фонтана — Карло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(1556—1629) окончательно укрепил новый стиль. Творчество его является переходным к периоду развитого барокко.</w:t>
      </w:r>
    </w:p>
    <w:p w14:paraId="37E7773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098D023" wp14:editId="417597D8">
            <wp:extent cx="9753600" cy="6524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53600" cy="6524625"/>
                    </a:xfrm>
                    <a:prstGeom prst="rect">
                      <a:avLst/>
                    </a:prstGeom>
                    <a:noFill/>
                    <a:ln>
                      <a:noFill/>
                    </a:ln>
                  </pic:spPr>
                </pic:pic>
              </a:graphicData>
            </a:graphic>
          </wp:inline>
        </w:drawing>
      </w:r>
    </w:p>
    <w:p w14:paraId="45D65A44"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Ceiling of the Sale Sistine (detail) - Hall of Papal Archives - Domenico Fontana.</w:t>
      </w:r>
    </w:p>
    <w:p w14:paraId="4B51CD4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574F1E19" wp14:editId="11427CC0">
            <wp:extent cx="7620000" cy="571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1C3BF555"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Ceiling designed by Carlo Maderno (1556 - 1629) who created the facade of St. Peter's Basilica. This church is off the beaten track but fabulous inside.</w:t>
      </w:r>
    </w:p>
    <w:p w14:paraId="433F72A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br/>
        <w:t xml:space="preserve">Ранняя работа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w:t>
      </w:r>
      <w:r w:rsidRPr="00A731BA">
        <w:rPr>
          <w:rFonts w:ascii="Verdana" w:eastAsia="Times New Roman" w:hAnsi="Verdana" w:cs="Times New Roman"/>
          <w:b/>
          <w:bCs/>
          <w:color w:val="000000"/>
          <w:sz w:val="20"/>
          <w:szCs w:val="20"/>
          <w:lang w:eastAsia="ru-RU"/>
        </w:rPr>
        <w:t> фасад раннехристианской базилики Сусанны в Риме</w:t>
      </w:r>
      <w:r w:rsidRPr="00A731BA">
        <w:rPr>
          <w:rFonts w:ascii="Verdana" w:eastAsia="Times New Roman" w:hAnsi="Verdana" w:cs="Times New Roman"/>
          <w:color w:val="000000"/>
          <w:sz w:val="20"/>
          <w:szCs w:val="20"/>
          <w:lang w:eastAsia="ru-RU"/>
        </w:rPr>
        <w:t> (</w:t>
      </w:r>
      <w:proofErr w:type="spellStart"/>
      <w:r w:rsidRPr="00A731BA">
        <w:rPr>
          <w:rFonts w:ascii="Verdana" w:eastAsia="Times New Roman" w:hAnsi="Verdana" w:cs="Times New Roman"/>
          <w:color w:val="000000"/>
          <w:sz w:val="20"/>
          <w:szCs w:val="20"/>
          <w:lang w:eastAsia="ru-RU"/>
        </w:rPr>
        <w:t>ок</w:t>
      </w:r>
      <w:proofErr w:type="spellEnd"/>
      <w:r w:rsidRPr="00A731BA">
        <w:rPr>
          <w:rFonts w:ascii="Verdana" w:eastAsia="Times New Roman" w:hAnsi="Verdana" w:cs="Times New Roman"/>
          <w:color w:val="000000"/>
          <w:sz w:val="20"/>
          <w:szCs w:val="20"/>
          <w:lang w:eastAsia="ru-RU"/>
        </w:rPr>
        <w:t xml:space="preserve">. 1601 г.). Созданный на основе схемы фасада церкви дель </w:t>
      </w:r>
      <w:proofErr w:type="spellStart"/>
      <w:r w:rsidRPr="00A731BA">
        <w:rPr>
          <w:rFonts w:ascii="Verdana" w:eastAsia="Times New Roman" w:hAnsi="Verdana" w:cs="Times New Roman"/>
          <w:color w:val="000000"/>
          <w:sz w:val="20"/>
          <w:szCs w:val="20"/>
          <w:lang w:eastAsia="ru-RU"/>
        </w:rPr>
        <w:t>Джезу</w:t>
      </w:r>
      <w:proofErr w:type="spellEnd"/>
      <w:r w:rsidRPr="00A731BA">
        <w:rPr>
          <w:rFonts w:ascii="Verdana" w:eastAsia="Times New Roman" w:hAnsi="Verdana" w:cs="Times New Roman"/>
          <w:color w:val="000000"/>
          <w:sz w:val="20"/>
          <w:szCs w:val="20"/>
          <w:lang w:eastAsia="ru-RU"/>
        </w:rPr>
        <w:t>, фасад церкви Сусанны четко расчленен ордерами, оформлен статуями в нишах и многочисленными орнаментальными украшениями.</w:t>
      </w:r>
    </w:p>
    <w:p w14:paraId="741D5F8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3EB89928" wp14:editId="4AD87157">
            <wp:extent cx="7315200" cy="9753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14:paraId="25E6C47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lastRenderedPageBreak/>
        <w:t xml:space="preserve">Roma - Cupola di </w:t>
      </w:r>
      <w:proofErr w:type="spellStart"/>
      <w:r w:rsidRPr="00A731BA">
        <w:rPr>
          <w:rFonts w:ascii="Verdana" w:eastAsia="Times New Roman" w:hAnsi="Verdana" w:cs="Times New Roman"/>
          <w:color w:val="000000"/>
          <w:sz w:val="20"/>
          <w:szCs w:val="20"/>
          <w:lang w:val="en-US" w:eastAsia="ru-RU"/>
        </w:rPr>
        <w:t>Dan'Andrea</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della</w:t>
      </w:r>
      <w:proofErr w:type="spellEnd"/>
      <w:r w:rsidRPr="00A731BA">
        <w:rPr>
          <w:rFonts w:ascii="Verdana" w:eastAsia="Times New Roman" w:hAnsi="Verdana" w:cs="Times New Roman"/>
          <w:color w:val="000000"/>
          <w:sz w:val="20"/>
          <w:szCs w:val="20"/>
          <w:lang w:val="en-US" w:eastAsia="ru-RU"/>
        </w:rPr>
        <w:t xml:space="preserve"> Valle</w:t>
      </w:r>
    </w:p>
    <w:p w14:paraId="210BDDFA"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В 1604 году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был назначен главным архитектором собора св. Петра.</w:t>
      </w:r>
    </w:p>
    <w:p w14:paraId="5F4F8401"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color w:val="000000"/>
          <w:sz w:val="20"/>
          <w:szCs w:val="20"/>
          <w:lang w:eastAsia="ru-RU"/>
        </w:rPr>
        <w:t xml:space="preserve">По приказу папы Павла V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составил проект расширения собора путем пристройки передней, входной части. Духовенство настаивало на удлинении греческого креста до формы латинского, что соответствовало традиции церковного зодчества. Кроме того, габариты собора Микеланджело не охватывали полностью места, где находилась древняя базилика, что было недопустимо с точки зрения служителей церкви.</w:t>
      </w:r>
      <w:r w:rsidRPr="00A731BA">
        <w:rPr>
          <w:rFonts w:ascii="Verdana" w:eastAsia="Times New Roman" w:hAnsi="Verdana" w:cs="Times New Roman"/>
          <w:color w:val="000000"/>
          <w:sz w:val="20"/>
          <w:szCs w:val="20"/>
          <w:lang w:eastAsia="ru-RU"/>
        </w:rPr>
        <w:br/>
        <w:t>В результате при постройке нового переднего фасада собора</w:t>
      </w:r>
    </w:p>
    <w:p w14:paraId="0887FF72"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6C810054" wp14:editId="2BF67BAC">
            <wp:extent cx="7620000" cy="5715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645F6D29"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 xml:space="preserve">Roma, palazzo del Monte di Pietà: </w:t>
      </w:r>
      <w:proofErr w:type="spellStart"/>
      <w:r w:rsidRPr="00A731BA">
        <w:rPr>
          <w:rFonts w:ascii="Verdana" w:eastAsia="Times New Roman" w:hAnsi="Verdana" w:cs="Times New Roman"/>
          <w:color w:val="000000"/>
          <w:sz w:val="20"/>
          <w:szCs w:val="20"/>
          <w:lang w:val="en-US" w:eastAsia="ru-RU"/>
        </w:rPr>
        <w:t>lapide</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dedicatoria</w:t>
      </w:r>
      <w:proofErr w:type="spellEnd"/>
      <w:r w:rsidRPr="00A731BA">
        <w:rPr>
          <w:rFonts w:ascii="Verdana" w:eastAsia="Times New Roman" w:hAnsi="Verdana" w:cs="Times New Roman"/>
          <w:color w:val="000000"/>
          <w:sz w:val="20"/>
          <w:szCs w:val="20"/>
          <w:lang w:val="en-US" w:eastAsia="ru-RU"/>
        </w:rPr>
        <w:t xml:space="preserve"> con </w:t>
      </w:r>
      <w:proofErr w:type="spellStart"/>
      <w:r w:rsidRPr="00A731BA">
        <w:rPr>
          <w:rFonts w:ascii="Verdana" w:eastAsia="Times New Roman" w:hAnsi="Verdana" w:cs="Times New Roman"/>
          <w:color w:val="000000"/>
          <w:sz w:val="20"/>
          <w:szCs w:val="20"/>
          <w:lang w:val="en-US" w:eastAsia="ru-RU"/>
        </w:rPr>
        <w:t>stemmi</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dei</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papi</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che</w:t>
      </w:r>
      <w:proofErr w:type="spellEnd"/>
      <w:r w:rsidRPr="00A731BA">
        <w:rPr>
          <w:rFonts w:ascii="Verdana" w:eastAsia="Times New Roman" w:hAnsi="Verdana" w:cs="Times New Roman"/>
          <w:color w:val="000000"/>
          <w:sz w:val="20"/>
          <w:szCs w:val="20"/>
          <w:lang w:val="en-US" w:eastAsia="ru-RU"/>
        </w:rPr>
        <w:t xml:space="preserve"> lo </w:t>
      </w:r>
      <w:proofErr w:type="spellStart"/>
      <w:r w:rsidRPr="00A731BA">
        <w:rPr>
          <w:rFonts w:ascii="Verdana" w:eastAsia="Times New Roman" w:hAnsi="Verdana" w:cs="Times New Roman"/>
          <w:color w:val="000000"/>
          <w:sz w:val="20"/>
          <w:szCs w:val="20"/>
          <w:lang w:val="en-US" w:eastAsia="ru-RU"/>
        </w:rPr>
        <w:t>stabilirono</w:t>
      </w:r>
      <w:proofErr w:type="spellEnd"/>
      <w:r w:rsidRPr="00A731BA">
        <w:rPr>
          <w:rFonts w:ascii="Verdana" w:eastAsia="Times New Roman" w:hAnsi="Verdana" w:cs="Times New Roman"/>
          <w:color w:val="000000"/>
          <w:sz w:val="20"/>
          <w:szCs w:val="20"/>
          <w:lang w:val="en-US" w:eastAsia="ru-RU"/>
        </w:rPr>
        <w:t xml:space="preserve"> (Clemente VIII </w:t>
      </w:r>
      <w:proofErr w:type="spellStart"/>
      <w:r w:rsidRPr="00A731BA">
        <w:rPr>
          <w:rFonts w:ascii="Verdana" w:eastAsia="Times New Roman" w:hAnsi="Verdana" w:cs="Times New Roman"/>
          <w:color w:val="000000"/>
          <w:sz w:val="20"/>
          <w:szCs w:val="20"/>
          <w:lang w:val="en-US" w:eastAsia="ru-RU"/>
        </w:rPr>
        <w:t>Aldobrandini</w:t>
      </w:r>
      <w:proofErr w:type="spellEnd"/>
      <w:r w:rsidRPr="00A731BA">
        <w:rPr>
          <w:rFonts w:ascii="Verdana" w:eastAsia="Times New Roman" w:hAnsi="Verdana" w:cs="Times New Roman"/>
          <w:color w:val="000000"/>
          <w:sz w:val="20"/>
          <w:szCs w:val="20"/>
          <w:lang w:val="en-US" w:eastAsia="ru-RU"/>
        </w:rPr>
        <w:t xml:space="preserve"> (a sinistra) e Paolo III Farnese (a </w:t>
      </w:r>
      <w:proofErr w:type="spellStart"/>
      <w:r w:rsidRPr="00A731BA">
        <w:rPr>
          <w:rFonts w:ascii="Verdana" w:eastAsia="Times New Roman" w:hAnsi="Verdana" w:cs="Times New Roman"/>
          <w:color w:val="000000"/>
          <w:sz w:val="20"/>
          <w:szCs w:val="20"/>
          <w:lang w:val="en-US" w:eastAsia="ru-RU"/>
        </w:rPr>
        <w:t>destra</w:t>
      </w:r>
      <w:proofErr w:type="spellEnd"/>
      <w:r w:rsidRPr="00A731BA">
        <w:rPr>
          <w:rFonts w:ascii="Verdana" w:eastAsia="Times New Roman" w:hAnsi="Verdana" w:cs="Times New Roman"/>
          <w:color w:val="000000"/>
          <w:sz w:val="20"/>
          <w:szCs w:val="20"/>
          <w:lang w:val="en-US" w:eastAsia="ru-RU"/>
        </w:rPr>
        <w:t>)) e Cristo in Pietà (1604)</w:t>
      </w:r>
    </w:p>
    <w:p w14:paraId="3BEBB94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совершенно изменил первоначальный замысел Микеланджело. Последний задумал собор стоящим в центре большой площади, которая позволяла бы обойти здание вокруг и увидеть его со всех сторон. </w:t>
      </w:r>
      <w:proofErr w:type="spellStart"/>
      <w:r w:rsidRPr="00A731BA">
        <w:rPr>
          <w:rFonts w:ascii="Verdana" w:eastAsia="Times New Roman" w:hAnsi="Verdana" w:cs="Times New Roman"/>
          <w:color w:val="000000"/>
          <w:sz w:val="20"/>
          <w:szCs w:val="20"/>
          <w:lang w:eastAsia="ru-RU"/>
        </w:rPr>
        <w:t>Мадерна</w:t>
      </w:r>
      <w:proofErr w:type="spellEnd"/>
      <w:r w:rsidRPr="00A731BA">
        <w:rPr>
          <w:rFonts w:ascii="Verdana" w:eastAsia="Times New Roman" w:hAnsi="Verdana" w:cs="Times New Roman"/>
          <w:color w:val="000000"/>
          <w:sz w:val="20"/>
          <w:szCs w:val="20"/>
          <w:lang w:eastAsia="ru-RU"/>
        </w:rPr>
        <w:t xml:space="preserve"> же своей пристройкой закрыл от </w:t>
      </w:r>
      <w:r w:rsidRPr="00A731BA">
        <w:rPr>
          <w:rFonts w:ascii="Verdana" w:eastAsia="Times New Roman" w:hAnsi="Verdana" w:cs="Times New Roman"/>
          <w:color w:val="000000"/>
          <w:sz w:val="20"/>
          <w:szCs w:val="20"/>
          <w:lang w:eastAsia="ru-RU"/>
        </w:rPr>
        <w:lastRenderedPageBreak/>
        <w:t>зрителя боковые стороны собора: ширина фасада превышает ширину продольной части храма. Удлинение здания привело к тому, что купол собора св. Петра воспринимается полностью лишь на очень большом расстоянии, по мере приближения к зданию он постепенно скрывается за фасадной стеной.</w:t>
      </w:r>
    </w:p>
    <w:p w14:paraId="5D309F07"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drawing>
          <wp:inline distT="0" distB="0" distL="0" distR="0" wp14:anchorId="29F3315B" wp14:editId="71B9288D">
            <wp:extent cx="7620000" cy="5715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2D51CA80"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r w:rsidRPr="00A731BA">
        <w:rPr>
          <w:rFonts w:ascii="Verdana" w:eastAsia="Times New Roman" w:hAnsi="Verdana" w:cs="Times New Roman"/>
          <w:color w:val="000000"/>
          <w:sz w:val="20"/>
          <w:szCs w:val="20"/>
          <w:lang w:val="en-US" w:eastAsia="ru-RU"/>
        </w:rPr>
        <w:t xml:space="preserve">Roma, </w:t>
      </w:r>
      <w:proofErr w:type="spellStart"/>
      <w:r w:rsidRPr="00A731BA">
        <w:rPr>
          <w:rFonts w:ascii="Verdana" w:eastAsia="Times New Roman" w:hAnsi="Verdana" w:cs="Times New Roman"/>
          <w:color w:val="000000"/>
          <w:sz w:val="20"/>
          <w:szCs w:val="20"/>
          <w:lang w:val="en-US" w:eastAsia="ru-RU"/>
        </w:rPr>
        <w:t>fontana</w:t>
      </w:r>
      <w:proofErr w:type="spellEnd"/>
      <w:r w:rsidRPr="00A731BA">
        <w:rPr>
          <w:rFonts w:ascii="Verdana" w:eastAsia="Times New Roman" w:hAnsi="Verdana" w:cs="Times New Roman"/>
          <w:color w:val="000000"/>
          <w:sz w:val="20"/>
          <w:szCs w:val="20"/>
          <w:lang w:val="en-US" w:eastAsia="ru-RU"/>
        </w:rPr>
        <w:t xml:space="preserve"> </w:t>
      </w:r>
      <w:proofErr w:type="spellStart"/>
      <w:r w:rsidRPr="00A731BA">
        <w:rPr>
          <w:rFonts w:ascii="Verdana" w:eastAsia="Times New Roman" w:hAnsi="Verdana" w:cs="Times New Roman"/>
          <w:color w:val="000000"/>
          <w:sz w:val="20"/>
          <w:szCs w:val="20"/>
          <w:lang w:val="en-US" w:eastAsia="ru-RU"/>
        </w:rPr>
        <w:t>nel</w:t>
      </w:r>
      <w:proofErr w:type="spellEnd"/>
      <w:r w:rsidRPr="00A731BA">
        <w:rPr>
          <w:rFonts w:ascii="Verdana" w:eastAsia="Times New Roman" w:hAnsi="Verdana" w:cs="Times New Roman"/>
          <w:color w:val="000000"/>
          <w:sz w:val="20"/>
          <w:szCs w:val="20"/>
          <w:lang w:val="en-US" w:eastAsia="ru-RU"/>
        </w:rPr>
        <w:t xml:space="preserve"> cortile del Monte di Pietà</w:t>
      </w:r>
    </w:p>
    <w:p w14:paraId="35D26D1D"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6755A7C6" wp14:editId="5C124F30">
            <wp:extent cx="7620000" cy="5715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14:paraId="64B0B87E"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val="en-US" w:eastAsia="ru-RU"/>
        </w:rPr>
      </w:pPr>
      <w:proofErr w:type="spellStart"/>
      <w:r w:rsidRPr="00A731BA">
        <w:rPr>
          <w:rFonts w:ascii="Verdana" w:eastAsia="Times New Roman" w:hAnsi="Verdana" w:cs="Times New Roman"/>
          <w:color w:val="000000"/>
          <w:sz w:val="20"/>
          <w:szCs w:val="20"/>
          <w:lang w:val="en-US" w:eastAsia="ru-RU"/>
        </w:rPr>
        <w:t>Galeerenbrunnen</w:t>
      </w:r>
      <w:proofErr w:type="spellEnd"/>
      <w:r w:rsidRPr="00A731BA">
        <w:rPr>
          <w:rFonts w:ascii="Verdana" w:eastAsia="Times New Roman" w:hAnsi="Verdana" w:cs="Times New Roman"/>
          <w:color w:val="000000"/>
          <w:sz w:val="20"/>
          <w:szCs w:val="20"/>
          <w:lang w:val="en-US" w:eastAsia="ru-RU"/>
        </w:rPr>
        <w:t xml:space="preserve"> am Piazzale </w:t>
      </w:r>
      <w:proofErr w:type="spellStart"/>
      <w:r w:rsidRPr="00A731BA">
        <w:rPr>
          <w:rFonts w:ascii="Verdana" w:eastAsia="Times New Roman" w:hAnsi="Verdana" w:cs="Times New Roman"/>
          <w:color w:val="000000"/>
          <w:sz w:val="20"/>
          <w:szCs w:val="20"/>
          <w:lang w:val="en-US" w:eastAsia="ru-RU"/>
        </w:rPr>
        <w:t>della</w:t>
      </w:r>
      <w:proofErr w:type="spellEnd"/>
      <w:r w:rsidRPr="00A731BA">
        <w:rPr>
          <w:rFonts w:ascii="Verdana" w:eastAsia="Times New Roman" w:hAnsi="Verdana" w:cs="Times New Roman"/>
          <w:color w:val="000000"/>
          <w:sz w:val="20"/>
          <w:szCs w:val="20"/>
          <w:lang w:val="en-US" w:eastAsia="ru-RU"/>
        </w:rPr>
        <w:t xml:space="preserve"> Galera in der </w:t>
      </w:r>
      <w:proofErr w:type="spellStart"/>
      <w:r w:rsidRPr="00A731BA">
        <w:rPr>
          <w:rFonts w:ascii="Verdana" w:eastAsia="Times New Roman" w:hAnsi="Verdana" w:cs="Times New Roman"/>
          <w:color w:val="000000"/>
          <w:sz w:val="20"/>
          <w:szCs w:val="20"/>
          <w:lang w:val="en-US" w:eastAsia="ru-RU"/>
        </w:rPr>
        <w:t>Vatikanstadt</w:t>
      </w:r>
      <w:proofErr w:type="spellEnd"/>
    </w:p>
    <w:p w14:paraId="6AA29422"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4574D2BB" wp14:editId="2DC53829">
            <wp:extent cx="7620000" cy="57054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5705475"/>
                    </a:xfrm>
                    <a:prstGeom prst="rect">
                      <a:avLst/>
                    </a:prstGeom>
                    <a:noFill/>
                    <a:ln>
                      <a:noFill/>
                    </a:ln>
                  </pic:spPr>
                </pic:pic>
              </a:graphicData>
            </a:graphic>
          </wp:inline>
        </w:drawing>
      </w:r>
    </w:p>
    <w:p w14:paraId="7A19DECC" w14:textId="77777777" w:rsidR="00A731BA" w:rsidRPr="00A731BA" w:rsidRDefault="00A731BA" w:rsidP="00A731BA">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A731BA">
        <w:rPr>
          <w:rFonts w:ascii="Verdana" w:eastAsia="Times New Roman" w:hAnsi="Verdana" w:cs="Times New Roman"/>
          <w:color w:val="000000"/>
          <w:sz w:val="20"/>
          <w:szCs w:val="20"/>
          <w:lang w:eastAsia="ru-RU"/>
        </w:rPr>
        <w:t>Le</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Palais</w:t>
      </w:r>
      <w:proofErr w:type="spellEnd"/>
      <w:r w:rsidRPr="00A731BA">
        <w:rPr>
          <w:rFonts w:ascii="Verdana" w:eastAsia="Times New Roman" w:hAnsi="Verdana" w:cs="Times New Roman"/>
          <w:color w:val="000000"/>
          <w:sz w:val="20"/>
          <w:szCs w:val="20"/>
          <w:lang w:eastAsia="ru-RU"/>
        </w:rPr>
        <w:t xml:space="preserve"> </w:t>
      </w:r>
      <w:proofErr w:type="spellStart"/>
      <w:r w:rsidRPr="00A731BA">
        <w:rPr>
          <w:rFonts w:ascii="Verdana" w:eastAsia="Times New Roman" w:hAnsi="Verdana" w:cs="Times New Roman"/>
          <w:color w:val="000000"/>
          <w:sz w:val="20"/>
          <w:szCs w:val="20"/>
          <w:lang w:eastAsia="ru-RU"/>
        </w:rPr>
        <w:t>Barberini</w:t>
      </w:r>
      <w:proofErr w:type="spellEnd"/>
      <w:r w:rsidRPr="00A731BA">
        <w:rPr>
          <w:rFonts w:ascii="Verdana" w:eastAsia="Times New Roman" w:hAnsi="Verdana" w:cs="Times New Roman"/>
          <w:color w:val="000000"/>
          <w:sz w:val="20"/>
          <w:szCs w:val="20"/>
          <w:lang w:eastAsia="ru-RU"/>
        </w:rPr>
        <w:t> </w:t>
      </w:r>
    </w:p>
    <w:p w14:paraId="4D854161" w14:textId="77777777" w:rsidR="00A731BA" w:rsidRPr="00A731BA" w:rsidRDefault="00A731BA" w:rsidP="00A731BA">
      <w:pPr>
        <w:shd w:val="clear" w:color="auto" w:fill="FFFFFF"/>
        <w:spacing w:after="150" w:line="330" w:lineRule="atLeast"/>
        <w:jc w:val="center"/>
        <w:rPr>
          <w:rFonts w:ascii="Verdana" w:eastAsia="Times New Roman" w:hAnsi="Verdana" w:cs="Times New Roman"/>
          <w:color w:val="000000"/>
          <w:sz w:val="20"/>
          <w:szCs w:val="20"/>
          <w:lang w:eastAsia="ru-RU"/>
        </w:rPr>
      </w:pPr>
      <w:r w:rsidRPr="00A731BA">
        <w:rPr>
          <w:rFonts w:ascii="Verdana" w:eastAsia="Times New Roman" w:hAnsi="Verdana" w:cs="Times New Roman"/>
          <w:noProof/>
          <w:color w:val="000000"/>
          <w:sz w:val="20"/>
          <w:szCs w:val="20"/>
          <w:lang w:eastAsia="ru-RU"/>
        </w:rPr>
        <w:lastRenderedPageBreak/>
        <w:drawing>
          <wp:inline distT="0" distB="0" distL="0" distR="0" wp14:anchorId="020849C6" wp14:editId="1302F258">
            <wp:extent cx="7620000" cy="7010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7010400"/>
                    </a:xfrm>
                    <a:prstGeom prst="rect">
                      <a:avLst/>
                    </a:prstGeom>
                    <a:noFill/>
                    <a:ln>
                      <a:noFill/>
                    </a:ln>
                  </pic:spPr>
                </pic:pic>
              </a:graphicData>
            </a:graphic>
          </wp:inline>
        </w:drawing>
      </w:r>
    </w:p>
    <w:p w14:paraId="47E86FE8" w14:textId="77777777" w:rsidR="008F4FA2" w:rsidRDefault="008F4FA2"/>
    <w:sectPr w:rsidR="008F4F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11CEC"/>
    <w:multiLevelType w:val="multilevel"/>
    <w:tmpl w:val="7446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D7387C"/>
    <w:multiLevelType w:val="multilevel"/>
    <w:tmpl w:val="7E6C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9044BF"/>
    <w:multiLevelType w:val="multilevel"/>
    <w:tmpl w:val="122E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17"/>
    <w:rsid w:val="00197017"/>
    <w:rsid w:val="008F4FA2"/>
    <w:rsid w:val="00A73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67834"/>
  <w15:chartTrackingRefBased/>
  <w15:docId w15:val="{23E75132-3059-4793-96C6-7BB6DF98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31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658049">
      <w:bodyDiv w:val="1"/>
      <w:marLeft w:val="0"/>
      <w:marRight w:val="0"/>
      <w:marTop w:val="0"/>
      <w:marBottom w:val="0"/>
      <w:divBdr>
        <w:top w:val="none" w:sz="0" w:space="0" w:color="auto"/>
        <w:left w:val="none" w:sz="0" w:space="0" w:color="auto"/>
        <w:bottom w:val="none" w:sz="0" w:space="0" w:color="auto"/>
        <w:right w:val="none" w:sz="0" w:space="0" w:color="auto"/>
      </w:divBdr>
      <w:divsChild>
        <w:div w:id="1352533393">
          <w:marLeft w:val="0"/>
          <w:marRight w:val="0"/>
          <w:marTop w:val="150"/>
          <w:marBottom w:val="150"/>
          <w:divBdr>
            <w:top w:val="none" w:sz="0" w:space="0" w:color="auto"/>
            <w:left w:val="none" w:sz="0" w:space="0" w:color="auto"/>
            <w:bottom w:val="none" w:sz="0" w:space="0" w:color="auto"/>
            <w:right w:val="none" w:sz="0" w:space="0" w:color="auto"/>
          </w:divBdr>
          <w:divsChild>
            <w:div w:id="139273027">
              <w:marLeft w:val="0"/>
              <w:marRight w:val="0"/>
              <w:marTop w:val="150"/>
              <w:marBottom w:val="150"/>
              <w:divBdr>
                <w:top w:val="none" w:sz="0" w:space="0" w:color="auto"/>
                <w:left w:val="none" w:sz="0" w:space="0" w:color="auto"/>
                <w:bottom w:val="none" w:sz="0" w:space="0" w:color="auto"/>
                <w:right w:val="none" w:sz="0" w:space="0" w:color="auto"/>
              </w:divBdr>
              <w:divsChild>
                <w:div w:id="1819102650">
                  <w:marLeft w:val="0"/>
                  <w:marRight w:val="0"/>
                  <w:marTop w:val="0"/>
                  <w:marBottom w:val="0"/>
                  <w:divBdr>
                    <w:top w:val="none" w:sz="0" w:space="0" w:color="auto"/>
                    <w:left w:val="none" w:sz="0" w:space="0" w:color="auto"/>
                    <w:bottom w:val="none" w:sz="0" w:space="0" w:color="auto"/>
                    <w:right w:val="none" w:sz="0" w:space="0" w:color="auto"/>
                  </w:divBdr>
                  <w:divsChild>
                    <w:div w:id="831860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3042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55</Pages>
  <Words>2455</Words>
  <Characters>13994</Characters>
  <Application>Microsoft Office Word</Application>
  <DocSecurity>0</DocSecurity>
  <Lines>116</Lines>
  <Paragraphs>32</Paragraphs>
  <ScaleCrop>false</ScaleCrop>
  <Company/>
  <LinksUpToDate>false</LinksUpToDate>
  <CharactersWithSpaces>16417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Афузя Сулейманова</dc:creator>
  <cp:keywords/>
  <dc:description/>
  <cp:lastModifiedBy>Афузя Сулейманова</cp:lastModifiedBy>
  <cp:revision>2</cp:revision>
  <dcterms:created xsi:type="dcterms:W3CDTF">2020-11-17T08:20:00Z</dcterms:created>
  <dcterms:modified xsi:type="dcterms:W3CDTF">2020-11-17T08:30:00Z</dcterms:modified>
</cp:coreProperties>
</file>