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/>
    <w:p w:rsidR="009E0B96" w:rsidRDefault="009E0B96">
      <w:r>
        <w:br w:type="page"/>
      </w:r>
    </w:p>
    <w:p w:rsidR="009E0B96" w:rsidRPr="00C805F7" w:rsidRDefault="009E0B96" w:rsidP="008A72D9">
      <w:pPr>
        <w:jc w:val="both"/>
        <w:rPr>
          <w:rFonts w:ascii="Calibri" w:hAnsi="Calibri" w:cs="Times New Roman"/>
          <w:b/>
          <w:sz w:val="36"/>
          <w:szCs w:val="36"/>
        </w:rPr>
      </w:pPr>
      <w:r>
        <w:rPr>
          <w:rFonts w:ascii="Calibri" w:hAnsi="Calibri" w:cs="Times New Roman"/>
          <w:b/>
          <w:sz w:val="36"/>
          <w:szCs w:val="36"/>
        </w:rPr>
        <w:lastRenderedPageBreak/>
        <w:t xml:space="preserve">                                       </w:t>
      </w:r>
      <w:r w:rsidRPr="00C805F7">
        <w:rPr>
          <w:rFonts w:ascii="Calibri" w:hAnsi="Calibri" w:cs="Times New Roman"/>
          <w:b/>
          <w:sz w:val="36"/>
          <w:szCs w:val="36"/>
        </w:rPr>
        <w:t>Введение</w:t>
      </w:r>
    </w:p>
    <w:p w:rsidR="009E0B96" w:rsidRPr="00C805F7" w:rsidRDefault="009E0B96" w:rsidP="008A72D9">
      <w:pPr>
        <w:jc w:val="both"/>
        <w:rPr>
          <w:rFonts w:cs="Times New Roman"/>
          <w:b/>
          <w:sz w:val="28"/>
          <w:szCs w:val="28"/>
        </w:rPr>
      </w:pPr>
    </w:p>
    <w:p w:rsidR="009E0B96" w:rsidRPr="00C805F7" w:rsidRDefault="009E0B96" w:rsidP="008A72D9">
      <w:pPr>
        <w:spacing w:line="360" w:lineRule="auto"/>
        <w:jc w:val="both"/>
        <w:rPr>
          <w:rFonts w:cs="Times New Roman"/>
          <w:sz w:val="28"/>
          <w:szCs w:val="28"/>
        </w:rPr>
      </w:pPr>
      <w:r w:rsidRPr="00C805F7">
        <w:rPr>
          <w:rFonts w:cs="Times New Roman"/>
          <w:sz w:val="28"/>
          <w:szCs w:val="28"/>
        </w:rPr>
        <w:t>Работа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над  полифоническими  произведениями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 является  неотъемлемой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частью обучения  фортепианному  исполнительскому искусству.  Ведь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фортепианная  музыка  вся  </w:t>
      </w:r>
      <w:proofErr w:type="spellStart"/>
      <w:r w:rsidRPr="00C805F7">
        <w:rPr>
          <w:rFonts w:cs="Times New Roman"/>
          <w:sz w:val="28"/>
          <w:szCs w:val="28"/>
        </w:rPr>
        <w:t>полифонична</w:t>
      </w:r>
      <w:proofErr w:type="spellEnd"/>
      <w:r w:rsidRPr="00C805F7">
        <w:rPr>
          <w:rFonts w:cs="Times New Roman"/>
          <w:sz w:val="28"/>
          <w:szCs w:val="28"/>
        </w:rPr>
        <w:t xml:space="preserve">  в  широком  смысле  слова.  Воспитание полифонического  мышления, полифонического  слуха</w:t>
      </w:r>
      <w:proofErr w:type="gramStart"/>
      <w:r w:rsidRPr="00C805F7">
        <w:rPr>
          <w:rFonts w:cs="Times New Roman"/>
          <w:sz w:val="28"/>
          <w:szCs w:val="28"/>
        </w:rPr>
        <w:t xml:space="preserve"> ,</w:t>
      </w:r>
      <w:proofErr w:type="gramEnd"/>
      <w:r w:rsidRPr="00C805F7">
        <w:rPr>
          <w:rFonts w:cs="Times New Roman"/>
          <w:sz w:val="28"/>
          <w:szCs w:val="28"/>
        </w:rPr>
        <w:t xml:space="preserve">   то есть  способности  </w:t>
      </w:r>
      <w:proofErr w:type="spellStart"/>
      <w:r w:rsidRPr="00C805F7">
        <w:rPr>
          <w:rFonts w:cs="Times New Roman"/>
          <w:sz w:val="28"/>
          <w:szCs w:val="28"/>
        </w:rPr>
        <w:t>расчлене</w:t>
      </w:r>
      <w:r>
        <w:rPr>
          <w:rFonts w:cs="Times New Roman"/>
          <w:sz w:val="28"/>
          <w:szCs w:val="28"/>
        </w:rPr>
        <w:t>н</w:t>
      </w:r>
      <w:r w:rsidRPr="00C805F7">
        <w:rPr>
          <w:rFonts w:cs="Times New Roman"/>
          <w:sz w:val="28"/>
          <w:szCs w:val="28"/>
        </w:rPr>
        <w:t>но</w:t>
      </w:r>
      <w:proofErr w:type="spellEnd"/>
      <w:r w:rsidRPr="00C805F7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дифференцированно  воспринимать  (слышать)   и  воспроизводить  на  инструменте  несколько  сочетающихся  друг  с  другом в  одновременном  развитии  звуковых  линий -  один  из  важнейших  и  наиболее  сложных  разделов  музыкального  воспитания.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Особенно  </w:t>
      </w:r>
      <w:proofErr w:type="gramStart"/>
      <w:r w:rsidRPr="00C805F7">
        <w:rPr>
          <w:rFonts w:cs="Times New Roman"/>
          <w:sz w:val="28"/>
          <w:szCs w:val="28"/>
        </w:rPr>
        <w:t>важное  значение</w:t>
      </w:r>
      <w:proofErr w:type="gramEnd"/>
      <w:r w:rsidRPr="00C805F7">
        <w:rPr>
          <w:rFonts w:cs="Times New Roman"/>
          <w:sz w:val="28"/>
          <w:szCs w:val="28"/>
        </w:rPr>
        <w:t xml:space="preserve">  имеет  изучение  полифонических  пьес  эпохи  барокко,  среди  которых  первое  место  занимают  сочинения  И.С.Баха.   Знакомство  с  музыкальным  языком  эпохи  барокко  служит  основой  для  накопления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интонационного  словаря   юного  музыканта  и  помогает  ему  понять  музыкальный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 язык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последующих  эпох.</w:t>
      </w:r>
      <w:r>
        <w:rPr>
          <w:rFonts w:cs="Times New Roman"/>
          <w:sz w:val="28"/>
          <w:szCs w:val="28"/>
        </w:rPr>
        <w:t xml:space="preserve">   Подлинное    п</w:t>
      </w:r>
      <w:r w:rsidRPr="00C805F7">
        <w:rPr>
          <w:rFonts w:cs="Times New Roman"/>
          <w:sz w:val="28"/>
          <w:szCs w:val="28"/>
        </w:rPr>
        <w:t xml:space="preserve">риобщение  к  миру  полифонической  музыки,  вершиной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которого  является  творчество  И.С.Баха,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-  непременное  условие  развития  пианиста.  Знакомство  со  сборником  «Маленькие  прелюдии  и  фуги»  дает  педагогу  возможность  познакомить  ученика  с  характерными  особенностями  </w:t>
      </w:r>
      <w:proofErr w:type="spellStart"/>
      <w:r w:rsidRPr="00C805F7">
        <w:rPr>
          <w:rFonts w:cs="Times New Roman"/>
          <w:sz w:val="28"/>
          <w:szCs w:val="28"/>
        </w:rPr>
        <w:t>баховского</w:t>
      </w:r>
      <w:proofErr w:type="spellEnd"/>
      <w:r w:rsidRPr="00C805F7">
        <w:rPr>
          <w:rFonts w:cs="Times New Roman"/>
          <w:sz w:val="28"/>
          <w:szCs w:val="28"/>
        </w:rPr>
        <w:t xml:space="preserve">  музыкального  языка.</w:t>
      </w:r>
    </w:p>
    <w:p w:rsidR="009E0B96" w:rsidRPr="00C805F7" w:rsidRDefault="009E0B96" w:rsidP="008A72D9">
      <w:pPr>
        <w:spacing w:line="360" w:lineRule="auto"/>
        <w:jc w:val="both"/>
        <w:rPr>
          <w:rFonts w:cs="Times New Roman"/>
          <w:sz w:val="28"/>
          <w:szCs w:val="28"/>
        </w:rPr>
      </w:pPr>
      <w:r w:rsidRPr="00C805F7">
        <w:rPr>
          <w:rFonts w:cs="Times New Roman"/>
          <w:sz w:val="28"/>
          <w:szCs w:val="28"/>
        </w:rPr>
        <w:t xml:space="preserve">Сборник  «Маленькие  прелюдии и фуги»,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один  из  самых  популярных  в  учебной  практике,  был  сформирован  в  </w:t>
      </w:r>
      <w:r w:rsidRPr="00C805F7">
        <w:rPr>
          <w:rFonts w:cs="Times New Roman"/>
          <w:sz w:val="28"/>
          <w:szCs w:val="28"/>
          <w:lang w:val="en-US"/>
        </w:rPr>
        <w:t>XIX</w:t>
      </w:r>
      <w:r w:rsidRPr="00C805F7">
        <w:rPr>
          <w:rFonts w:cs="Times New Roman"/>
          <w:sz w:val="28"/>
          <w:szCs w:val="28"/>
        </w:rPr>
        <w:t xml:space="preserve">  веке  Ф. </w:t>
      </w:r>
      <w:proofErr w:type="spellStart"/>
      <w:r w:rsidRPr="00C805F7">
        <w:rPr>
          <w:rFonts w:cs="Times New Roman"/>
          <w:sz w:val="28"/>
          <w:szCs w:val="28"/>
        </w:rPr>
        <w:t>Грипенкерлем</w:t>
      </w:r>
      <w:proofErr w:type="spellEnd"/>
      <w:r w:rsidRPr="00C805F7">
        <w:rPr>
          <w:rFonts w:cs="Times New Roman"/>
          <w:sz w:val="28"/>
          <w:szCs w:val="28"/>
        </w:rPr>
        <w:t>,  известным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 немецким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 музыкантом,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 который,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совместно  с  К.Черни  и</w:t>
      </w:r>
    </w:p>
    <w:p w:rsidR="009E0B96" w:rsidRDefault="009E0B96" w:rsidP="008A72D9">
      <w:pPr>
        <w:spacing w:line="360" w:lineRule="auto"/>
        <w:jc w:val="both"/>
        <w:rPr>
          <w:rFonts w:cs="Times New Roman"/>
          <w:sz w:val="28"/>
          <w:szCs w:val="28"/>
        </w:rPr>
      </w:pPr>
      <w:r w:rsidRPr="00C805F7">
        <w:rPr>
          <w:rFonts w:cs="Times New Roman"/>
          <w:sz w:val="28"/>
          <w:szCs w:val="28"/>
        </w:rPr>
        <w:t xml:space="preserve">Ф. </w:t>
      </w:r>
      <w:proofErr w:type="spellStart"/>
      <w:r w:rsidRPr="00C805F7">
        <w:rPr>
          <w:rFonts w:cs="Times New Roman"/>
          <w:sz w:val="28"/>
          <w:szCs w:val="28"/>
        </w:rPr>
        <w:t>Ройцшем</w:t>
      </w:r>
      <w:proofErr w:type="spellEnd"/>
      <w:r w:rsidRPr="00C805F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Pr="00C805F7">
        <w:rPr>
          <w:rFonts w:cs="Times New Roman"/>
          <w:sz w:val="28"/>
          <w:szCs w:val="28"/>
        </w:rPr>
        <w:t xml:space="preserve"> осуществил  публикацию  многотомного  собрания  клавирных  сочинений  И.С. Баха   </w:t>
      </w:r>
      <w:proofErr w:type="gramStart"/>
      <w:r w:rsidRPr="00C805F7">
        <w:rPr>
          <w:rFonts w:cs="Times New Roman"/>
          <w:sz w:val="28"/>
          <w:szCs w:val="28"/>
        </w:rPr>
        <w:t xml:space="preserve">( </w:t>
      </w:r>
      <w:proofErr w:type="gramEnd"/>
      <w:r w:rsidRPr="00C805F7">
        <w:rPr>
          <w:rFonts w:cs="Times New Roman"/>
          <w:sz w:val="28"/>
          <w:szCs w:val="28"/>
        </w:rPr>
        <w:t>в издательстве  Петере).   В  своем</w:t>
      </w:r>
    </w:p>
    <w:p w:rsidR="009E0B96" w:rsidRDefault="009E0B96" w:rsidP="006E6FE0">
      <w:pPr>
        <w:spacing w:line="360" w:lineRule="auto"/>
        <w:rPr>
          <w:rFonts w:cs="Times New Roman"/>
          <w:sz w:val="28"/>
          <w:szCs w:val="28"/>
        </w:rPr>
      </w:pPr>
    </w:p>
    <w:p w:rsidR="009E0B96" w:rsidRPr="00C805F7" w:rsidRDefault="009E0B96" w:rsidP="006E6FE0">
      <w:pPr>
        <w:spacing w:line="360" w:lineRule="auto"/>
        <w:rPr>
          <w:rFonts w:cs="Times New Roman"/>
          <w:sz w:val="28"/>
          <w:szCs w:val="28"/>
        </w:rPr>
      </w:pP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3" cy="10692383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/>
    <w:p w:rsidR="009E0B96" w:rsidRDefault="009E0B96">
      <w: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238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10692383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2383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31423"/>
            <wp:effectExtent l="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2383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9648" cy="10692383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4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rPr>
          <w:rFonts w:ascii="Times New Roman" w:eastAsia="Times New Roman" w:hAnsi="Times New Roman" w:cs="Times New Roman"/>
          <w:sz w:val="17"/>
          <w:lang w:val="en-US"/>
        </w:rPr>
      </w:pPr>
      <w:r>
        <w:rPr>
          <w:sz w:val="17"/>
        </w:rPr>
        <w:br w:type="page"/>
      </w:r>
    </w:p>
    <w:p w:rsidR="009E0B96" w:rsidRDefault="009E0B96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3"/>
            <wp:effectExtent l="0" t="0" r="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pStyle w:val="a3"/>
        <w:rPr>
          <w:sz w:val="17"/>
        </w:rPr>
      </w:pPr>
    </w:p>
    <w:p w:rsidR="009E0B96" w:rsidRDefault="009E0B96">
      <w:pPr>
        <w:pStyle w:val="a3"/>
        <w:rPr>
          <w:sz w:val="17"/>
        </w:rPr>
      </w:pPr>
    </w:p>
    <w:sectPr w:rsidR="009E0B96" w:rsidSect="00B6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B96"/>
    <w:rsid w:val="00273701"/>
    <w:rsid w:val="004F01F1"/>
    <w:rsid w:val="009E0B96"/>
    <w:rsid w:val="00E55A50"/>
    <w:rsid w:val="00FC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E0B96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4">
    <w:name w:val="Название Знак"/>
    <w:basedOn w:val="a0"/>
    <w:link w:val="a3"/>
    <w:uiPriority w:val="1"/>
    <w:rsid w:val="009E0B96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2021-09-13T19:34:00Z</dcterms:created>
  <dcterms:modified xsi:type="dcterms:W3CDTF">2021-09-13T19:50:00Z</dcterms:modified>
</cp:coreProperties>
</file>