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8BB" w:rsidRDefault="00CA48BB" w:rsidP="00CA48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РАЗВИТИЕ РЕЧИ В ДОМАШНИХ УСЛОВИЯХ</w:t>
      </w:r>
    </w:p>
    <w:p w:rsidR="00CA48BB" w:rsidRDefault="00CA48BB" w:rsidP="00CA48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Развитость речи – это показатель уровня культуры человека, его интеллекта, кругозора. Речевые умения являются составной частью культуры общения. Для детей младшего школьного возраста она предполагает, в частности, общение с родителями, учителями, незнакомыми людьми. В понятие «коммуникативная культура» входит также и коммуникативно-целесообразная речь, как устная, так и письменная, характеризующаяся точностью, образностью, выразительностью.</w:t>
      </w:r>
    </w:p>
    <w:p w:rsidR="00CA48BB" w:rsidRDefault="00CA48BB" w:rsidP="00CA48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Задача учителя начальной школы – сформировать такую речь, а наша – помочь ему в этом. Существуют различные точки зрения на проблему развития речи ребенка. Одни считают, что речь развивается спонтанно, по мере расширения жизненного опыта ребенка, а поэтому нет нужды в специальном обучении. Другие полагают, что развивать речь – это значит, обучать детей связному выражению мыслей, особенно при работе над сочинением и изложением.</w:t>
      </w:r>
    </w:p>
    <w:p w:rsidR="00CA48BB" w:rsidRDefault="00CA48BB" w:rsidP="00CA48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Существует 5 уровней развития речи:</w:t>
      </w:r>
    </w:p>
    <w:p w:rsidR="00CA48BB" w:rsidRDefault="00CA48BB" w:rsidP="00CA48B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Произносительный</w:t>
      </w:r>
      <w:proofErr w:type="gramEnd"/>
      <w:r>
        <w:rPr>
          <w:color w:val="000000"/>
        </w:rPr>
        <w:t xml:space="preserve"> (дикция, интонация, выразительные нормы произношения)</w:t>
      </w:r>
    </w:p>
    <w:p w:rsidR="00CA48BB" w:rsidRDefault="00CA48BB" w:rsidP="00CA48B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Словарный</w:t>
      </w:r>
      <w:proofErr w:type="gramEnd"/>
      <w:r>
        <w:rPr>
          <w:color w:val="000000"/>
        </w:rPr>
        <w:t xml:space="preserve"> (обогащение словаря, усвоение новых слов и значений, активизация словаря)</w:t>
      </w:r>
    </w:p>
    <w:p w:rsidR="00CA48BB" w:rsidRDefault="00CA48BB" w:rsidP="00CA48B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Морфологический</w:t>
      </w:r>
      <w:proofErr w:type="gramEnd"/>
      <w:r>
        <w:rPr>
          <w:color w:val="000000"/>
        </w:rPr>
        <w:t xml:space="preserve"> (образование слов, употребление различных частей речи)</w:t>
      </w:r>
    </w:p>
    <w:p w:rsidR="00CA48BB" w:rsidRDefault="00CA48BB" w:rsidP="00CA48B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Синтаксический</w:t>
      </w:r>
      <w:proofErr w:type="gramEnd"/>
      <w:r>
        <w:rPr>
          <w:color w:val="000000"/>
        </w:rPr>
        <w:t xml:space="preserve"> (образование и употребление словосочетаний разных типов)</w:t>
      </w:r>
    </w:p>
    <w:p w:rsidR="00CA48BB" w:rsidRDefault="00CA48BB" w:rsidP="00CA48B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Уровень текста (сочинение, повествование, рассуждение, описание).</w:t>
      </w:r>
    </w:p>
    <w:p w:rsidR="00CA48BB" w:rsidRDefault="00CA48BB" w:rsidP="00CA48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Воспитание звуковой культуры речи детей является основной частью системы работы по развитию речи. Речь маленького ребенка формируется с окружающими его взрослыми. В процессе общения проявляется его познавательная и предметная деятельность. Овладение речью перестраивает всю психику ребенка, позволяет ему воспринимать явления более осознанно и произвольно. Великий русский педагог Ушинский говорил, что родное слово является основой всякого умственного развития и сокровищницей всех знаний. Поэтому так важно заботиться о своевременном развитии речи детей, уделять внимание ее чистоте и правильности. Чем богаче и правильнее речь ребенка, тем легче ему высказывать свои мысли, тем шире его возможности в познании действительности,</w:t>
      </w:r>
    </w:p>
    <w:p w:rsidR="00CA48BB" w:rsidRDefault="00CA48BB" w:rsidP="00CA48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содержательнее и полноценнее взаимоотношения с детьми и взрослыми, тем активнее происходит его психическое развитие. Любое нарушение речи в той или иной степени может отразиться на деятельности и поведении ребенка. Дети, плохо говорящие, начиная осознавать свой недостаток, становятся молчаливыми, застенчивыми, нерешительными. Особенно </w:t>
      </w:r>
      <w:proofErr w:type="gramStart"/>
      <w:r>
        <w:rPr>
          <w:color w:val="000000"/>
        </w:rPr>
        <w:t>важное значение</w:t>
      </w:r>
      <w:proofErr w:type="gramEnd"/>
      <w:r>
        <w:rPr>
          <w:color w:val="000000"/>
        </w:rPr>
        <w:t xml:space="preserve"> имеет правильное чистое произношение ребенком звуков и слов в период обучения грамоте, так как письменная речь формируется на основе устной и недостатки речи могут привести к неуспеваемости. Чтобы научиться правильно и чисто говорить на родном языке, дети должны слышать вокруг себя правильную речь взрослых.</w:t>
      </w:r>
    </w:p>
    <w:p w:rsidR="00CA48BB" w:rsidRDefault="00CA48BB" w:rsidP="00CA48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Усвоение звуковой системы языка во многом определяется развитием </w:t>
      </w:r>
      <w:proofErr w:type="spellStart"/>
      <w:r>
        <w:rPr>
          <w:color w:val="000000"/>
        </w:rPr>
        <w:t>речедвигательной</w:t>
      </w:r>
      <w:proofErr w:type="spellEnd"/>
      <w:r>
        <w:rPr>
          <w:color w:val="000000"/>
        </w:rPr>
        <w:t xml:space="preserve"> сферы и речевого слуха (т. е. умение различать на слух звук родного языка). Поэтому полезно в игровой форме проводить разнообразные упражнения по развитию артикуляционного аппарата. Таких упражнений множество, выполнение их не требует какого-либо специального оборудования и родителям вполне доступно помочь ребенку в этом.</w:t>
      </w:r>
    </w:p>
    <w:p w:rsidR="00CA48BB" w:rsidRDefault="00CA48BB" w:rsidP="00CA48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Работа по развитию связной речи ведется по следующим направлениям:</w:t>
      </w:r>
    </w:p>
    <w:p w:rsidR="00CA48BB" w:rsidRDefault="00CA48BB" w:rsidP="00CA48B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Обогащение словарного запаса</w:t>
      </w:r>
    </w:p>
    <w:p w:rsidR="00CA48BB" w:rsidRDefault="00CA48BB" w:rsidP="00CA48B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Обучение составлению пересказа и придумыванию рассказов</w:t>
      </w:r>
    </w:p>
    <w:p w:rsidR="00CA48BB" w:rsidRDefault="00CA48BB" w:rsidP="00CA48B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Разучивание стихотворений</w:t>
      </w:r>
    </w:p>
    <w:p w:rsidR="00CA48BB" w:rsidRDefault="00CA48BB" w:rsidP="00CA48B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Отгадывание загадок</w:t>
      </w:r>
    </w:p>
    <w:p w:rsidR="00CA48BB" w:rsidRDefault="00CA48BB" w:rsidP="00CA48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Основной задачей словарной работы является уточнение имеющегося словаря и его обогащение. Дети должны не просто запомнить новые слова, но и уметь свободно ими пользоваться. Из многочисленных приемов словарной работы, которые могут использовать родители, можно выделить следующие:</w:t>
      </w:r>
    </w:p>
    <w:p w:rsidR="00CA48BB" w:rsidRDefault="00CA48BB" w:rsidP="00CA48B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Я буду называть слово, а ты подбирать другое по значению (противоположное).</w:t>
      </w:r>
    </w:p>
    <w:p w:rsidR="00CA48BB" w:rsidRDefault="00CA48BB" w:rsidP="00CA48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Например, большой дом – маленький дом, длинная улица – короткая улица.</w:t>
      </w:r>
    </w:p>
    <w:p w:rsidR="00CA48BB" w:rsidRDefault="00CA48BB" w:rsidP="00CA48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Предметы, которые вас окружают, называйте в сочетании с различными прилагательными. Постоянные упражнения в подборе антонимов развивают словарь ребенка, его речь.</w:t>
      </w:r>
    </w:p>
    <w:p w:rsidR="00CA48BB" w:rsidRDefault="00CA48BB" w:rsidP="00CA48B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Называете любое слово, обозначающее предмет, ребенок изменяет его, образуя</w:t>
      </w:r>
    </w:p>
    <w:p w:rsidR="00CA48BB" w:rsidRDefault="00CA48BB" w:rsidP="00CA48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уменьшительно-ласкательное звучание. Например, дом – домик, улица – улочка.</w:t>
      </w:r>
    </w:p>
    <w:p w:rsidR="00CA48BB" w:rsidRDefault="00CA48BB" w:rsidP="00CA48BB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Давай играть в предложения. Будем по очереди называть слова, составляя</w:t>
      </w:r>
    </w:p>
    <w:p w:rsidR="00CA48BB" w:rsidRDefault="00CA48BB" w:rsidP="00CA48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длинную-предлинную фразу. Надо подбирать такое слово, чтобы нельзя было поставить точку, т. е. чтобы предложение по смыслу не могло быть законченным. Например, стоял длинный, летний, жаркий, знойный, солнечный</w:t>
      </w:r>
      <w:proofErr w:type="gramStart"/>
      <w:r>
        <w:rPr>
          <w:color w:val="000000"/>
        </w:rPr>
        <w:t>… К</w:t>
      </w:r>
      <w:proofErr w:type="gramEnd"/>
      <w:r>
        <w:rPr>
          <w:color w:val="000000"/>
        </w:rPr>
        <w:t>ак только кто-то из вас скажет «день» - он проиграет, т. к предложение закончено. Это упражнение способствует развитию речи, формирует у него умение связного продолжительного высказывания.</w:t>
      </w:r>
    </w:p>
    <w:p w:rsidR="00CA48BB" w:rsidRDefault="00CA48BB" w:rsidP="00CA48B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Учим детей определять предмет по названию его составных частей. Например,</w:t>
      </w:r>
    </w:p>
    <w:p w:rsidR="00CA48BB" w:rsidRDefault="00CA48BB" w:rsidP="00CA48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палуба, каюта, борт, иллюминатор, якорь, корма, нос – это пароход.</w:t>
      </w:r>
    </w:p>
    <w:p w:rsidR="00CA48BB" w:rsidRDefault="00CA48BB" w:rsidP="00CA48BB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Учим подбирать названия предметов к названию действий. Например, угощать – пирогом, конфетами, чаем, булочками.</w:t>
      </w:r>
    </w:p>
    <w:p w:rsidR="00CA48BB" w:rsidRDefault="00CA48BB" w:rsidP="00CA48BB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Работа с загадками. Отгадывание загадок активизирует словарь детей, закрепляет</w:t>
      </w:r>
    </w:p>
    <w:p w:rsidR="00CA48BB" w:rsidRDefault="00CA48BB" w:rsidP="00CA48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умение выделять существенные признаки предметов. Кроме того, загадки расширяют кругозор детей, тренируют внимание и память, развивают наблюдательность и логическое мышление. В процессе отгадывания загадок детям следует задавать наводящие вопросы. Многие загадки можно заучить наизусть.</w:t>
      </w:r>
    </w:p>
    <w:p w:rsidR="00CA48BB" w:rsidRDefault="00CA48BB" w:rsidP="00CA48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обучении детей рассказыванию рекомендуется использовать разные виды упражнений. Вначале основную роль при составлении рассказа играет взрослый, а затем уже ребенок.</w:t>
      </w:r>
    </w:p>
    <w:p w:rsidR="00CA48BB" w:rsidRDefault="00CA48BB" w:rsidP="00CA48BB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Составление рассказа по картинке и серии картинок.</w:t>
      </w:r>
    </w:p>
    <w:p w:rsidR="00CA48BB" w:rsidRDefault="00CA48BB" w:rsidP="00CA48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Подготовительная работа включает в себя прослушивание рассказа, читаемого ребенку. По прочтении рассказа полезно предложить выбрать и разложить в нужной последовательности картинки. При этом важно помочь ребенку осмыслить взаимосвязь событий, их временную последовательность.</w:t>
      </w:r>
    </w:p>
    <w:p w:rsidR="00CA48BB" w:rsidRDefault="00CA48BB" w:rsidP="00CA48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Дети, испытывающие трудности в последовательном изложении речевого материала</w:t>
      </w:r>
    </w:p>
    <w:p w:rsidR="00CA48BB" w:rsidRDefault="00CA48BB" w:rsidP="00CA48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Серии картинок, являются </w:t>
      </w:r>
      <w:proofErr w:type="spellStart"/>
      <w:r>
        <w:rPr>
          <w:color w:val="000000"/>
        </w:rPr>
        <w:t>как-бы</w:t>
      </w:r>
      <w:proofErr w:type="spellEnd"/>
      <w:r>
        <w:rPr>
          <w:color w:val="000000"/>
        </w:rPr>
        <w:t xml:space="preserve"> планом рассказа, помогают ребенку наглядно установить последовательность различных эпизодов, выделить главное. Можно предложить ребенку памятку: КАК ПОДГОТОВИТЬ ПЕРЕСКАЗ ТЕКСТА</w:t>
      </w:r>
    </w:p>
    <w:p w:rsidR="00CA48BB" w:rsidRDefault="00CA48BB" w:rsidP="00CA48BB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Внимательно прочитай рассказ. Обрати внимание на слова и выражения автора, наиболее точно передающие основную мысль рассказа.</w:t>
      </w:r>
    </w:p>
    <w:p w:rsidR="00CA48BB" w:rsidRDefault="00CA48BB" w:rsidP="00CA48BB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Представь одну или несколько картин </w:t>
      </w:r>
      <w:proofErr w:type="gramStart"/>
      <w:r>
        <w:rPr>
          <w:color w:val="000000"/>
        </w:rPr>
        <w:t>прочитанного</w:t>
      </w:r>
      <w:proofErr w:type="gramEnd"/>
      <w:r>
        <w:rPr>
          <w:color w:val="000000"/>
        </w:rPr>
        <w:t>.</w:t>
      </w:r>
    </w:p>
    <w:p w:rsidR="00CA48BB" w:rsidRDefault="00CA48BB" w:rsidP="00CA48BB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Пересказывай, заглядывая в книгу.</w:t>
      </w:r>
    </w:p>
    <w:p w:rsidR="00CA48BB" w:rsidRDefault="00CA48BB" w:rsidP="00CA48BB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Проверь себя: перескажи весь рассказ, не заглядывая в книгу.</w:t>
      </w:r>
    </w:p>
    <w:p w:rsidR="00CA48BB" w:rsidRDefault="00CA48BB" w:rsidP="00CA48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48BB" w:rsidRDefault="00CA48BB" w:rsidP="00CA48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Как составить план рассказа:</w:t>
      </w:r>
    </w:p>
    <w:p w:rsidR="00CA48BB" w:rsidRDefault="00CA48BB" w:rsidP="00CA48B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Прочитай весь рассказ.</w:t>
      </w:r>
    </w:p>
    <w:p w:rsidR="00CA48BB" w:rsidRDefault="00CA48BB" w:rsidP="00CA48B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Читая повторно, наметь его смысловые части.</w:t>
      </w:r>
    </w:p>
    <w:p w:rsidR="00CA48BB" w:rsidRDefault="00CA48BB" w:rsidP="00CA48B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Раздели рассказ на части.</w:t>
      </w:r>
    </w:p>
    <w:p w:rsidR="00CA48BB" w:rsidRDefault="00CA48BB" w:rsidP="00CA48B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Прочитай 1-ю часть. Озаглавь.</w:t>
      </w:r>
    </w:p>
    <w:p w:rsidR="00CA48BB" w:rsidRDefault="00CA48BB" w:rsidP="00CA48B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Ту же работу проделай по другим частям.</w:t>
      </w:r>
    </w:p>
    <w:p w:rsidR="00CA48BB" w:rsidRDefault="00CA48BB" w:rsidP="00CA48B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Проверь себя. Прочитай план, выполни по нему и вспомни краткое содержание текста.</w:t>
      </w:r>
    </w:p>
    <w:p w:rsidR="00CA48BB" w:rsidRDefault="00CA48BB" w:rsidP="00CA48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Один из самых сложных видов творческих работ – это составление рассказов-описаний.</w:t>
      </w:r>
    </w:p>
    <w:p w:rsidR="00CA48BB" w:rsidRDefault="00CA48BB" w:rsidP="00CA48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Процессу обучения детей различным видам рассказов-описаний предшествует большая работа по сравнению предметов. К.Д. Ушинский писал о том, что сравнение является основой всякого понимания и мышления, что мир познается через сравнение. Сравнение активизирует мысль детей, направляя внимание на отличительные и сходные признаки предметов, способствующих повышению речевой активности.</w:t>
      </w:r>
    </w:p>
    <w:p w:rsidR="00CA48BB" w:rsidRDefault="00CA48BB" w:rsidP="00CA48BB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Упражнение: « Что ты видишь?»</w:t>
      </w:r>
    </w:p>
    <w:p w:rsidR="00CA48BB" w:rsidRDefault="00CA48BB" w:rsidP="00CA48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Опиши каждый предмет (форма, цвет, вкус, размер). А в природе ты встречал эти предметы? Какого цвета лист клена летом, а осенью?</w:t>
      </w:r>
    </w:p>
    <w:p w:rsidR="00CA48BB" w:rsidRDefault="00CA48BB" w:rsidP="00CA48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в качестве заключения можно сказать, что чтение – основа всякого учения. Больше читайте с детьми, обсуждайте прочитанное, почему так или иначе поступили герои, образ хорошего человека, его пример нужен детям не меньше, чем витамины и свежий воздух. Никогда не фиксируйте внимание на неудачах.</w:t>
      </w:r>
    </w:p>
    <w:p w:rsidR="00BB1BC2" w:rsidRDefault="00BB1BC2"/>
    <w:sectPr w:rsidR="00BB1BC2" w:rsidSect="00BB1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1F14"/>
    <w:multiLevelType w:val="multilevel"/>
    <w:tmpl w:val="E38C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F3C71"/>
    <w:multiLevelType w:val="multilevel"/>
    <w:tmpl w:val="122C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968C3"/>
    <w:multiLevelType w:val="multilevel"/>
    <w:tmpl w:val="A948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BE6EB9"/>
    <w:multiLevelType w:val="multilevel"/>
    <w:tmpl w:val="1C42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1822EA"/>
    <w:multiLevelType w:val="multilevel"/>
    <w:tmpl w:val="3AF2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756FB9"/>
    <w:multiLevelType w:val="multilevel"/>
    <w:tmpl w:val="3E5C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83643E"/>
    <w:multiLevelType w:val="multilevel"/>
    <w:tmpl w:val="DF0A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CA00F5"/>
    <w:multiLevelType w:val="multilevel"/>
    <w:tmpl w:val="D572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574E52"/>
    <w:multiLevelType w:val="multilevel"/>
    <w:tmpl w:val="C750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D81E67"/>
    <w:multiLevelType w:val="multilevel"/>
    <w:tmpl w:val="0D42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163D49"/>
    <w:multiLevelType w:val="multilevel"/>
    <w:tmpl w:val="95DA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8BB"/>
    <w:rsid w:val="00BB1BC2"/>
    <w:rsid w:val="00CA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C2"/>
  </w:style>
  <w:style w:type="paragraph" w:styleId="1">
    <w:name w:val="heading 1"/>
    <w:basedOn w:val="a"/>
    <w:link w:val="10"/>
    <w:uiPriority w:val="9"/>
    <w:qFormat/>
    <w:rsid w:val="00CA48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8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A48B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A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CA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4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8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1102</Words>
  <Characters>6282</Characters>
  <Application>Microsoft Office Word</Application>
  <DocSecurity>0</DocSecurity>
  <Lines>52</Lines>
  <Paragraphs>14</Paragraphs>
  <ScaleCrop>false</ScaleCrop>
  <Company>RePack by SPecialiST</Company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25</dc:creator>
  <cp:keywords/>
  <dc:description/>
  <cp:lastModifiedBy>Сад 25</cp:lastModifiedBy>
  <cp:revision>3</cp:revision>
  <dcterms:created xsi:type="dcterms:W3CDTF">2020-01-14T11:45:00Z</dcterms:created>
  <dcterms:modified xsi:type="dcterms:W3CDTF">2020-01-14T11:55:00Z</dcterms:modified>
</cp:coreProperties>
</file>