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2715A2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2715A2">
        <w:rPr>
          <w:rFonts w:ascii="Times New Roman" w:hAnsi="Times New Roman" w:cs="Times New Roman"/>
          <w:sz w:val="19"/>
          <w:szCs w:val="19"/>
        </w:rPr>
        <w:t>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2715A2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«</w:t>
      </w:r>
      <w:r w:rsidR="00BD41F8">
        <w:rPr>
          <w:rFonts w:ascii="Times New Roman" w:hAnsi="Times New Roman" w:cs="Times New Roman"/>
          <w:sz w:val="19"/>
          <w:szCs w:val="19"/>
        </w:rPr>
        <w:t>Радуга</w:t>
      </w:r>
      <w:r w:rsidRPr="00387156">
        <w:rPr>
          <w:rFonts w:ascii="Times New Roman" w:hAnsi="Times New Roman" w:cs="Times New Roman"/>
          <w:sz w:val="19"/>
          <w:szCs w:val="19"/>
        </w:rPr>
        <w:t>»</w:t>
      </w:r>
      <w:r w:rsidR="00BD41F8">
        <w:rPr>
          <w:rFonts w:ascii="Times New Roman" w:hAnsi="Times New Roman" w:cs="Times New Roman"/>
          <w:sz w:val="19"/>
          <w:szCs w:val="19"/>
        </w:rPr>
        <w:t xml:space="preserve"> (нетрадиционные техники изображения)</w:t>
      </w:r>
      <w:r w:rsidRPr="00387156">
        <w:rPr>
          <w:rFonts w:ascii="Times New Roman" w:hAnsi="Times New Roman" w:cs="Times New Roman"/>
          <w:sz w:val="19"/>
          <w:szCs w:val="19"/>
        </w:rPr>
        <w:t xml:space="preserve"> (далее – Программа) в объеме </w:t>
      </w:r>
      <w:r w:rsidR="00A23C1A">
        <w:rPr>
          <w:rFonts w:ascii="Times New Roman" w:hAnsi="Times New Roman" w:cs="Times New Roman"/>
          <w:sz w:val="19"/>
          <w:szCs w:val="19"/>
        </w:rPr>
        <w:t>64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Направленность дополнительной </w:t>
      </w:r>
      <w:r w:rsidR="00BD41F8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BD41F8">
        <w:rPr>
          <w:rFonts w:ascii="Times New Roman" w:hAnsi="Times New Roman" w:cs="Times New Roman"/>
          <w:sz w:val="19"/>
          <w:szCs w:val="19"/>
        </w:rPr>
        <w:t>(</w:t>
      </w:r>
      <w:r w:rsidR="00BD41F8"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BD41F8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</w:t>
      </w:r>
      <w:r w:rsidR="00BD41F8">
        <w:rPr>
          <w:rFonts w:ascii="Times New Roman" w:hAnsi="Times New Roman" w:cs="Times New Roman"/>
          <w:sz w:val="19"/>
          <w:szCs w:val="19"/>
          <w:u w:val="single"/>
        </w:rPr>
        <w:t>художественная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</w:t>
      </w:r>
      <w:r w:rsidR="00A23C1A">
        <w:rPr>
          <w:rFonts w:ascii="Times New Roman" w:hAnsi="Times New Roman" w:cs="Times New Roman"/>
          <w:sz w:val="19"/>
          <w:szCs w:val="19"/>
        </w:rPr>
        <w:t>8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</w:t>
      </w:r>
      <w:r w:rsidR="00A23C1A">
        <w:rPr>
          <w:rFonts w:ascii="Times New Roman" w:hAnsi="Times New Roman" w:cs="Times New Roman"/>
          <w:sz w:val="19"/>
          <w:szCs w:val="19"/>
        </w:rPr>
        <w:t xml:space="preserve">ов </w:t>
      </w:r>
      <w:r w:rsidRPr="00387156">
        <w:rPr>
          <w:rFonts w:ascii="Times New Roman" w:hAnsi="Times New Roman" w:cs="Times New Roman"/>
          <w:sz w:val="19"/>
          <w:szCs w:val="19"/>
        </w:rPr>
        <w:t>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 xml:space="preserve">по </w:t>
      </w:r>
      <w:r w:rsidR="00A23C1A">
        <w:rPr>
          <w:rFonts w:ascii="Times New Roman" w:hAnsi="Times New Roman" w:cs="Times New Roman"/>
          <w:sz w:val="19"/>
          <w:szCs w:val="19"/>
        </w:rPr>
        <w:t>2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</w:t>
      </w:r>
      <w:r w:rsidR="00A23C1A">
        <w:rPr>
          <w:rFonts w:ascii="Times New Roman" w:hAnsi="Times New Roman" w:cs="Times New Roman"/>
          <w:sz w:val="19"/>
          <w:szCs w:val="19"/>
        </w:rPr>
        <w:t>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2715A2">
        <w:rPr>
          <w:sz w:val="19"/>
          <w:szCs w:val="19"/>
        </w:rPr>
        <w:t>(</w:t>
      </w:r>
      <w:r w:rsidR="002715A2" w:rsidRPr="00387156">
        <w:rPr>
          <w:sz w:val="19"/>
          <w:szCs w:val="19"/>
        </w:rPr>
        <w:t>общеразвивающей</w:t>
      </w:r>
      <w:r w:rsidR="002715A2">
        <w:rPr>
          <w:sz w:val="19"/>
          <w:szCs w:val="19"/>
        </w:rPr>
        <w:t>)</w:t>
      </w:r>
      <w:r w:rsidR="002715A2" w:rsidRPr="00387156">
        <w:rPr>
          <w:sz w:val="19"/>
          <w:szCs w:val="19"/>
        </w:rPr>
        <w:t xml:space="preserve"> </w:t>
      </w:r>
      <w:r w:rsidRPr="00387156">
        <w:rPr>
          <w:sz w:val="19"/>
          <w:szCs w:val="19"/>
        </w:rPr>
        <w:t xml:space="preserve">программе </w:t>
      </w:r>
      <w:r w:rsidR="00BD41F8" w:rsidRPr="00387156">
        <w:rPr>
          <w:sz w:val="19"/>
          <w:szCs w:val="19"/>
        </w:rPr>
        <w:t>«</w:t>
      </w:r>
      <w:r w:rsidR="00BD41F8">
        <w:rPr>
          <w:sz w:val="19"/>
          <w:szCs w:val="19"/>
        </w:rPr>
        <w:t>Радуга</w:t>
      </w:r>
      <w:r w:rsidR="00BD41F8" w:rsidRPr="00387156">
        <w:rPr>
          <w:sz w:val="19"/>
          <w:szCs w:val="19"/>
        </w:rPr>
        <w:t>»</w:t>
      </w:r>
      <w:r w:rsidR="00BD41F8">
        <w:rPr>
          <w:sz w:val="19"/>
          <w:szCs w:val="19"/>
        </w:rPr>
        <w:t xml:space="preserve"> (нетрадиционные техники изображения);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852545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составляет </w:t>
      </w:r>
      <w:r w:rsidR="00E62468">
        <w:rPr>
          <w:rFonts w:ascii="Times New Roman" w:hAnsi="Times New Roman" w:cs="Times New Roman"/>
          <w:sz w:val="19"/>
          <w:szCs w:val="19"/>
        </w:rPr>
        <w:t>9600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 (один месяц – </w:t>
      </w:r>
      <w:r w:rsidR="00A23C1A">
        <w:rPr>
          <w:rFonts w:ascii="Times New Roman" w:hAnsi="Times New Roman" w:cs="Times New Roman"/>
          <w:sz w:val="19"/>
          <w:szCs w:val="19"/>
        </w:rPr>
        <w:t>1</w:t>
      </w:r>
      <w:r w:rsidR="00E62468">
        <w:rPr>
          <w:rFonts w:ascii="Times New Roman" w:hAnsi="Times New Roman" w:cs="Times New Roman"/>
          <w:sz w:val="19"/>
          <w:szCs w:val="19"/>
        </w:rPr>
        <w:t>2</w:t>
      </w:r>
      <w:r w:rsidR="00B1322C">
        <w:rPr>
          <w:rFonts w:ascii="Times New Roman" w:hAnsi="Times New Roman" w:cs="Times New Roman"/>
          <w:sz w:val="19"/>
          <w:szCs w:val="19"/>
        </w:rPr>
        <w:t>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рублей, один час – 1</w:t>
      </w:r>
      <w:r w:rsidR="00E62468">
        <w:rPr>
          <w:rFonts w:ascii="Times New Roman" w:hAnsi="Times New Roman" w:cs="Times New Roman"/>
          <w:sz w:val="19"/>
          <w:szCs w:val="19"/>
        </w:rPr>
        <w:t>50</w:t>
      </w:r>
      <w:r w:rsidR="00707BF9">
        <w:rPr>
          <w:rFonts w:ascii="Times New Roman" w:hAnsi="Times New Roman" w:cs="Times New Roman"/>
          <w:sz w:val="19"/>
          <w:szCs w:val="19"/>
        </w:rPr>
        <w:t xml:space="preserve"> рублей</w:t>
      </w:r>
      <w:r w:rsidRPr="00387156">
        <w:rPr>
          <w:rFonts w:ascii="Times New Roman" w:hAnsi="Times New Roman" w:cs="Times New Roman"/>
          <w:sz w:val="19"/>
          <w:szCs w:val="19"/>
        </w:rPr>
        <w:t>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E62468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707BF9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141D9E"/>
    <w:rsid w:val="002715A2"/>
    <w:rsid w:val="00387156"/>
    <w:rsid w:val="004D5864"/>
    <w:rsid w:val="00507054"/>
    <w:rsid w:val="005A2EB2"/>
    <w:rsid w:val="00606BB5"/>
    <w:rsid w:val="00707BF9"/>
    <w:rsid w:val="00852545"/>
    <w:rsid w:val="00A04D6B"/>
    <w:rsid w:val="00A23C1A"/>
    <w:rsid w:val="00B1322C"/>
    <w:rsid w:val="00BD41F8"/>
    <w:rsid w:val="00E62468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5B15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2023-09-19T02:55:00Z</dcterms:created>
  <dcterms:modified xsi:type="dcterms:W3CDTF">2024-09-30T06:11:00Z</dcterms:modified>
</cp:coreProperties>
</file>