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D4" w:rsidRPr="005C1273" w:rsidRDefault="00111380" w:rsidP="00111380">
      <w:pPr>
        <w:pStyle w:val="a4"/>
        <w:numPr>
          <w:ilvl w:val="1"/>
          <w:numId w:val="1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57950" cy="10001250"/>
            <wp:effectExtent l="19050" t="0" r="0" b="0"/>
            <wp:docPr id="1" name="Рисунок 1" descr="C:\Users\детский сад\Desktop\Антикоррупционная политика МБДОУ № 4 2019 год\Скан титульных листов\Антикоррупционная поли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Антикоррупционная политика МБДОУ № 4 2019 год\Скан титульных листов\Антикоррупционная поли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C1273" w:rsidRPr="005C1273">
        <w:rPr>
          <w:rFonts w:ascii="Times New Roman" w:hAnsi="Times New Roman" w:cs="Times New Roman"/>
          <w:sz w:val="28"/>
          <w:szCs w:val="28"/>
        </w:rPr>
        <w:lastRenderedPageBreak/>
        <w:t>ы</w:t>
      </w:r>
      <w:proofErr w:type="spellEnd"/>
      <w:r w:rsidR="005C1273" w:rsidRPr="005C1273">
        <w:rPr>
          <w:rFonts w:ascii="Times New Roman" w:hAnsi="Times New Roman" w:cs="Times New Roman"/>
          <w:sz w:val="28"/>
          <w:szCs w:val="28"/>
        </w:rPr>
        <w:t xml:space="preserve"> Российской Федерации, письма Департамента государственной политики в сфере общего образования </w:t>
      </w:r>
      <w:proofErr w:type="spellStart"/>
      <w:r w:rsidR="005C1273" w:rsidRPr="005C12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C1273" w:rsidRPr="005C1273">
        <w:rPr>
          <w:rFonts w:ascii="Times New Roman" w:hAnsi="Times New Roman" w:cs="Times New Roman"/>
          <w:sz w:val="28"/>
          <w:szCs w:val="28"/>
        </w:rPr>
        <w:t xml:space="preserve"> РФ от 20 мая 2013 года № 08-585.</w:t>
      </w:r>
    </w:p>
    <w:p w:rsidR="005C1273" w:rsidRDefault="005C1273" w:rsidP="005C1273">
      <w:pPr>
        <w:pStyle w:val="a4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политика образовательного учреждения представляют собой комплекс взаимосвязанных принципов, процедур и конкретных мероприятий, направленных на профилактику и пресечение коррупционных на профилактику и пресечение коррупционных правонарушений в деятельности образовательного учреждения.</w:t>
      </w:r>
    </w:p>
    <w:p w:rsidR="005C1273" w:rsidRDefault="005C1273" w:rsidP="005C1273">
      <w:pPr>
        <w:pStyle w:val="a4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Приверженность образовательного учреждения закону и высоким этическим стандартам в деловых отношениях способствуют укреплению репутации МБДОУ среди других орг</w:t>
      </w:r>
      <w:r w:rsidR="00400167">
        <w:rPr>
          <w:rFonts w:ascii="Times New Roman" w:hAnsi="Times New Roman" w:cs="Times New Roman"/>
          <w:sz w:val="28"/>
          <w:szCs w:val="28"/>
        </w:rPr>
        <w:t>анизаций и партнеров, в том числе социальных.</w:t>
      </w:r>
    </w:p>
    <w:p w:rsidR="00400167" w:rsidRDefault="00400167" w:rsidP="005C1273">
      <w:pPr>
        <w:pStyle w:val="a4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 по противодействию коррупции существенно снижает риски применения в отношении образовательного учреждения мер ответственности за подкуп должностных лиц. Профилактика коррупции при выборе контрагентов в </w:t>
      </w:r>
      <w:r w:rsidRPr="00400167">
        <w:rPr>
          <w:rFonts w:ascii="Times New Roman" w:hAnsi="Times New Roman" w:cs="Times New Roman"/>
          <w:sz w:val="28"/>
          <w:szCs w:val="28"/>
        </w:rPr>
        <w:t xml:space="preserve">выстраивании отношений с ними снижает вероятность наложения на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400167">
        <w:rPr>
          <w:rFonts w:ascii="Times New Roman" w:hAnsi="Times New Roman" w:cs="Times New Roman"/>
          <w:sz w:val="28"/>
          <w:szCs w:val="28"/>
        </w:rPr>
        <w:t xml:space="preserve"> санкций за недолжные действия посредников и партнеров.      </w:t>
      </w:r>
    </w:p>
    <w:p w:rsidR="00400167" w:rsidRDefault="00400167" w:rsidP="0040016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67">
        <w:rPr>
          <w:rFonts w:ascii="Times New Roman" w:hAnsi="Times New Roman" w:cs="Times New Roman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 от участия в коррупционных сделках и профилактика коррупции также способствуют добросовестному поведению её руководителя и сотрудников по отношению друг к другу и к самому </w:t>
      </w:r>
      <w:r>
        <w:rPr>
          <w:rFonts w:ascii="Times New Roman" w:hAnsi="Times New Roman" w:cs="Times New Roman"/>
          <w:sz w:val="28"/>
          <w:szCs w:val="28"/>
        </w:rPr>
        <w:t>образовательному учреждению</w:t>
      </w:r>
      <w:r w:rsidRPr="00400167">
        <w:rPr>
          <w:rFonts w:ascii="Times New Roman" w:hAnsi="Times New Roman" w:cs="Times New Roman"/>
          <w:sz w:val="28"/>
          <w:szCs w:val="28"/>
        </w:rPr>
        <w:t xml:space="preserve">. И наоборот - лояльное отношение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 к незаконному и неэтичному поведению в отношении контрагентов, участников образовательных отношений может привести к появлению у руководителя, сотрудников ощущения, что такое поведение приемлемо и в отношении сво</w:t>
      </w:r>
      <w:r>
        <w:rPr>
          <w:rFonts w:ascii="Times New Roman" w:hAnsi="Times New Roman" w:cs="Times New Roman"/>
          <w:sz w:val="28"/>
          <w:szCs w:val="28"/>
        </w:rPr>
        <w:t xml:space="preserve">его работодателя и коллег.         </w:t>
      </w:r>
    </w:p>
    <w:p w:rsidR="00400167" w:rsidRDefault="00400167" w:rsidP="0040016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67">
        <w:rPr>
          <w:rFonts w:ascii="Times New Roman" w:hAnsi="Times New Roman" w:cs="Times New Roman"/>
          <w:sz w:val="28"/>
          <w:szCs w:val="28"/>
        </w:rPr>
        <w:t xml:space="preserve">Антикоррупционная политика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 подлежит непосредственной реализации и применению в деятельности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. Исключительно большое значение на этой стадии имеет поддержка антикоррупционных мероприятий и инициатив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, с одной стороны, должен демонстрировать личный пример соблюдения антикоррупционных стандартов поведения, а с другой стороны, выступать гарантом выполнения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Pr="00400167">
        <w:rPr>
          <w:rFonts w:ascii="Times New Roman" w:hAnsi="Times New Roman" w:cs="Times New Roman"/>
          <w:sz w:val="28"/>
          <w:szCs w:val="28"/>
        </w:rPr>
        <w:t xml:space="preserve"> антикоррупционных правил и процедур.      Антикоррупционная политика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 доводится до сведения всех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 под роспись. Возможность беспрепятственного доступа всех заинтересованных лиц к тексту Антикоррупционной политики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00167">
        <w:rPr>
          <w:rFonts w:ascii="Times New Roman" w:hAnsi="Times New Roman" w:cs="Times New Roman"/>
          <w:sz w:val="28"/>
          <w:szCs w:val="28"/>
        </w:rPr>
        <w:t xml:space="preserve"> обеспечивается путем её размещения на информационном стенде и на официальном сайте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5C1273" w:rsidRPr="005C1273" w:rsidRDefault="005C1273" w:rsidP="00400167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A4658" w:rsidRDefault="00DA4658" w:rsidP="00A45E3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внедрения антикоррупционной политики.</w:t>
      </w:r>
    </w:p>
    <w:p w:rsidR="00DA4658" w:rsidRDefault="00DA4658" w:rsidP="00A45E3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5E37" w:rsidRPr="00A45E37" w:rsidRDefault="00A45E37" w:rsidP="00A45E37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5E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5E37">
        <w:rPr>
          <w:rFonts w:ascii="Times New Roman" w:hAnsi="Times New Roman" w:cs="Times New Roman"/>
          <w:b/>
          <w:i/>
          <w:sz w:val="28"/>
          <w:szCs w:val="28"/>
        </w:rPr>
        <w:t xml:space="preserve">Основными целями антикоррупционной политики Учреждения являются: </w:t>
      </w:r>
    </w:p>
    <w:p w:rsidR="00A45E37" w:rsidRDefault="00A45E37" w:rsidP="00A45E3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>предупреж</w:t>
      </w:r>
      <w:r>
        <w:rPr>
          <w:rFonts w:ascii="Times New Roman" w:hAnsi="Times New Roman" w:cs="Times New Roman"/>
          <w:sz w:val="28"/>
          <w:szCs w:val="28"/>
        </w:rPr>
        <w:t xml:space="preserve">дение коррупции в Учреждении; </w:t>
      </w:r>
    </w:p>
    <w:p w:rsidR="00A45E37" w:rsidRDefault="00A45E37" w:rsidP="00A45E3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lastRenderedPageBreak/>
        <w:t>обеспечение неотвратимости наказания</w:t>
      </w:r>
      <w:r>
        <w:rPr>
          <w:rFonts w:ascii="Times New Roman" w:hAnsi="Times New Roman" w:cs="Times New Roman"/>
          <w:sz w:val="28"/>
          <w:szCs w:val="28"/>
        </w:rPr>
        <w:t xml:space="preserve"> за коррупционные проявления;</w:t>
      </w:r>
    </w:p>
    <w:p w:rsidR="00A45E37" w:rsidRDefault="00A45E37" w:rsidP="00A45E3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 xml:space="preserve">формирование антикоррупционного сознания у работников Учреждения.  </w:t>
      </w:r>
    </w:p>
    <w:p w:rsidR="00A45E37" w:rsidRPr="00A45E37" w:rsidRDefault="00A45E37" w:rsidP="00A45E37">
      <w:pPr>
        <w:pStyle w:val="a4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5E37">
        <w:rPr>
          <w:rFonts w:ascii="Times New Roman" w:hAnsi="Times New Roman" w:cs="Times New Roman"/>
          <w:b/>
          <w:i/>
          <w:sz w:val="28"/>
          <w:szCs w:val="28"/>
        </w:rPr>
        <w:t xml:space="preserve">Основные задачи антикоррупционной политики Учреждения: </w:t>
      </w:r>
    </w:p>
    <w:p w:rsidR="00A45E37" w:rsidRDefault="00A45E37" w:rsidP="00A45E3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 xml:space="preserve">формирование у работников единообразного понимания позиции  Учреждения о неприятии коррупции </w:t>
      </w:r>
      <w:r>
        <w:rPr>
          <w:rFonts w:ascii="Times New Roman" w:hAnsi="Times New Roman" w:cs="Times New Roman"/>
          <w:sz w:val="28"/>
          <w:szCs w:val="28"/>
        </w:rPr>
        <w:t xml:space="preserve">в любых формах и проявлениях; </w:t>
      </w:r>
    </w:p>
    <w:p w:rsidR="00A45E37" w:rsidRDefault="00A45E37" w:rsidP="00A45E3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>установление обязанности работников Учреждения знать и соблюдать ключевые нормы антикоррупционного законодательства, т</w:t>
      </w:r>
      <w:r>
        <w:rPr>
          <w:rFonts w:ascii="Times New Roman" w:hAnsi="Times New Roman" w:cs="Times New Roman"/>
          <w:sz w:val="28"/>
          <w:szCs w:val="28"/>
        </w:rPr>
        <w:t xml:space="preserve">ребования настоящей политики; </w:t>
      </w:r>
    </w:p>
    <w:p w:rsidR="00A45E37" w:rsidRDefault="00A45E37" w:rsidP="00A45E3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 xml:space="preserve">минимизация риска вовлечения работников Учреждения </w:t>
      </w:r>
      <w:r>
        <w:rPr>
          <w:rFonts w:ascii="Times New Roman" w:hAnsi="Times New Roman" w:cs="Times New Roman"/>
          <w:sz w:val="28"/>
          <w:szCs w:val="28"/>
        </w:rPr>
        <w:t xml:space="preserve">в коррупционную деятельность; </w:t>
      </w:r>
    </w:p>
    <w:p w:rsidR="00A45E37" w:rsidRDefault="00A45E37" w:rsidP="00A45E3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>обеспечение ответственности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за коррупционные проявления; </w:t>
      </w:r>
    </w:p>
    <w:p w:rsidR="00A45E37" w:rsidRDefault="00A45E37" w:rsidP="00A45E3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 xml:space="preserve">мониторинг эффективности внедрённых антикоррупционных мер (стандартов, процедур и т.п.).  </w:t>
      </w:r>
    </w:p>
    <w:p w:rsidR="00A45E37" w:rsidRPr="00A45E37" w:rsidRDefault="00A45E37" w:rsidP="007466B8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A4658" w:rsidRDefault="00694B75" w:rsidP="00694B7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Термины и определения.</w:t>
      </w:r>
    </w:p>
    <w:p w:rsidR="007466B8" w:rsidRDefault="007466B8" w:rsidP="007466B8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37" w:rsidRDefault="00A45E37" w:rsidP="00A45E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E37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45E37">
        <w:rPr>
          <w:rFonts w:ascii="Times New Roman" w:hAnsi="Times New Roman" w:cs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 xml:space="preserve"> б) по выявлению, предупреждению, пресечению, раскрытию и расследованию коррупционных правонарушений (борьба с коррупцией);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5E37">
        <w:rPr>
          <w:rFonts w:ascii="Times New Roman" w:hAnsi="Times New Roman" w:cs="Times New Roman"/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66B8">
        <w:rPr>
          <w:rFonts w:ascii="Times New Roman" w:hAnsi="Times New Roman" w:cs="Times New Roman"/>
          <w:b/>
          <w:sz w:val="28"/>
          <w:szCs w:val="28"/>
        </w:rPr>
        <w:t>Предупреждение коррупции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деятельность организации, направленная на введение элементов корпоративной культуры, организационной структуры, правил и </w:t>
      </w:r>
      <w:r w:rsidRPr="00A45E37">
        <w:rPr>
          <w:rFonts w:ascii="Times New Roman" w:hAnsi="Times New Roman" w:cs="Times New Roman"/>
          <w:sz w:val="28"/>
          <w:szCs w:val="28"/>
        </w:rPr>
        <w:lastRenderedPageBreak/>
        <w:t xml:space="preserve">процедур, регламентированных внутренними нормативными документами, обеспечивающих недопущение коррупционных правонарушений. 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66B8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66B8">
        <w:rPr>
          <w:rFonts w:ascii="Times New Roman" w:hAnsi="Times New Roman" w:cs="Times New Roman"/>
          <w:b/>
          <w:sz w:val="28"/>
          <w:szCs w:val="28"/>
        </w:rPr>
        <w:t>Контрагент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7466B8" w:rsidRDefault="00A45E37" w:rsidP="007466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6B8">
        <w:rPr>
          <w:rFonts w:ascii="Times New Roman" w:hAnsi="Times New Roman" w:cs="Times New Roman"/>
          <w:b/>
          <w:sz w:val="28"/>
          <w:szCs w:val="28"/>
        </w:rPr>
        <w:t>Взятка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A45E37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7466B8" w:rsidRDefault="00A45E37" w:rsidP="007466B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6B8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A45E37">
        <w:rPr>
          <w:rFonts w:ascii="Times New Roman" w:hAnsi="Times New Roman" w:cs="Times New Roman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A45E37" w:rsidRPr="00A45E37" w:rsidRDefault="00A45E37" w:rsidP="007466B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6B8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A45E37">
        <w:rPr>
          <w:rFonts w:ascii="Times New Roman" w:hAnsi="Times New Roman" w:cs="Times New Roman"/>
          <w:sz w:val="28"/>
          <w:szCs w:val="28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 </w:t>
      </w:r>
    </w:p>
    <w:p w:rsidR="00DA4658" w:rsidRDefault="00694B75" w:rsidP="00557A9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принципы противодействия</w:t>
      </w:r>
      <w:r w:rsidR="00DA4658">
        <w:rPr>
          <w:rFonts w:ascii="Times New Roman" w:hAnsi="Times New Roman" w:cs="Times New Roman"/>
          <w:b/>
          <w:sz w:val="28"/>
          <w:szCs w:val="28"/>
        </w:rPr>
        <w:t>.</w:t>
      </w:r>
    </w:p>
    <w:p w:rsidR="00003DA3" w:rsidRDefault="00003DA3" w:rsidP="00003DA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0781" w:rsidRPr="00003DA3" w:rsidRDefault="00003DA3" w:rsidP="00003DA3">
      <w:pPr>
        <w:pStyle w:val="a4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3DA3">
        <w:rPr>
          <w:rFonts w:ascii="Times New Roman" w:hAnsi="Times New Roman" w:cs="Times New Roman"/>
          <w:sz w:val="28"/>
          <w:szCs w:val="28"/>
        </w:rPr>
        <w:t xml:space="preserve">Системы мер </w:t>
      </w:r>
      <w:r>
        <w:rPr>
          <w:rFonts w:ascii="Times New Roman" w:hAnsi="Times New Roman" w:cs="Times New Roman"/>
          <w:sz w:val="28"/>
          <w:szCs w:val="28"/>
        </w:rPr>
        <w:t>противодействия коррупции 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 основываются на следующих ключевых принципах:</w:t>
      </w:r>
    </w:p>
    <w:p w:rsidR="00582094" w:rsidRPr="00582094" w:rsidRDefault="007466B8" w:rsidP="00582094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i/>
          <w:sz w:val="28"/>
          <w:szCs w:val="28"/>
        </w:rPr>
        <w:t>Принцип соответствия политики организации действующему законодательству и общепринятым нормам.</w:t>
      </w:r>
      <w:r w:rsidRPr="005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6B8" w:rsidRPr="00582094" w:rsidRDefault="007466B8" w:rsidP="0058209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sz w:val="28"/>
          <w:szCs w:val="28"/>
        </w:rPr>
        <w:t xml:space="preserve">Соответствие реализуемых антикоррупционных мероприятий Конституции Российской Федерации, заключённым Российской Федерацией международным договорам, законодательству Российской </w:t>
      </w:r>
      <w:r w:rsidR="00694B75">
        <w:rPr>
          <w:rFonts w:ascii="Times New Roman" w:hAnsi="Times New Roman" w:cs="Times New Roman"/>
          <w:sz w:val="28"/>
          <w:szCs w:val="28"/>
        </w:rPr>
        <w:t xml:space="preserve"> </w:t>
      </w:r>
      <w:r w:rsidR="0027078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582094">
        <w:rPr>
          <w:rFonts w:ascii="Times New Roman" w:hAnsi="Times New Roman" w:cs="Times New Roman"/>
          <w:sz w:val="28"/>
          <w:szCs w:val="28"/>
        </w:rPr>
        <w:t xml:space="preserve">и иным нормативным правовым актам, применимым к организации. </w:t>
      </w:r>
    </w:p>
    <w:p w:rsidR="00582094" w:rsidRPr="00582094" w:rsidRDefault="007466B8" w:rsidP="00582094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i/>
          <w:sz w:val="28"/>
          <w:szCs w:val="28"/>
        </w:rPr>
        <w:t xml:space="preserve">Принцип личного примера </w:t>
      </w:r>
      <w:r w:rsidR="00003D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2094">
        <w:rPr>
          <w:rFonts w:ascii="Times New Roman" w:hAnsi="Times New Roman" w:cs="Times New Roman"/>
          <w:i/>
          <w:sz w:val="28"/>
          <w:szCs w:val="28"/>
        </w:rPr>
        <w:t>руководства.</w:t>
      </w:r>
      <w:r w:rsidRPr="005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6B8" w:rsidRPr="00582094" w:rsidRDefault="007466B8" w:rsidP="0058209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sz w:val="28"/>
          <w:szCs w:val="28"/>
        </w:rPr>
        <w:lastRenderedPageBreak/>
        <w:t xml:space="preserve"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582094" w:rsidRPr="00582094" w:rsidRDefault="007466B8" w:rsidP="00582094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i/>
          <w:sz w:val="28"/>
          <w:szCs w:val="28"/>
        </w:rPr>
        <w:t>Принцип вовлеченности работников</w:t>
      </w:r>
      <w:r w:rsidRPr="005820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6B8" w:rsidRPr="00582094" w:rsidRDefault="007466B8" w:rsidP="0058209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582094" w:rsidRPr="00582094" w:rsidRDefault="007466B8" w:rsidP="00582094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i/>
          <w:sz w:val="28"/>
          <w:szCs w:val="28"/>
        </w:rPr>
        <w:t>Принцип соразмерности антикоррупционных процедур риску коррупции.</w:t>
      </w:r>
    </w:p>
    <w:p w:rsidR="007466B8" w:rsidRPr="00582094" w:rsidRDefault="007466B8" w:rsidP="0058209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учётом существующих в деятельности данной организации коррупционных рисков.</w:t>
      </w:r>
    </w:p>
    <w:p w:rsidR="00582094" w:rsidRPr="00582094" w:rsidRDefault="007466B8" w:rsidP="0058209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i/>
          <w:sz w:val="28"/>
          <w:szCs w:val="28"/>
        </w:rPr>
        <w:t>Принцип эффективности  антикоррупционных процедур.</w:t>
      </w:r>
      <w:r w:rsidRPr="005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6B8" w:rsidRPr="00582094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2094">
        <w:rPr>
          <w:rFonts w:ascii="Times New Roman" w:hAnsi="Times New Roman" w:cs="Times New Roman"/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582094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5820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B75" w:rsidRPr="00694B75" w:rsidRDefault="007466B8" w:rsidP="00694B75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i/>
          <w:sz w:val="28"/>
          <w:szCs w:val="28"/>
        </w:rPr>
        <w:t>Принцип ответственности и неотвратимости наказания.</w:t>
      </w:r>
    </w:p>
    <w:p w:rsidR="007466B8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 </w:t>
      </w:r>
    </w:p>
    <w:p w:rsidR="00003DA3" w:rsidRDefault="00003DA3" w:rsidP="00003DA3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 открытости</w:t>
      </w:r>
    </w:p>
    <w:p w:rsidR="00003DA3" w:rsidRDefault="00003DA3" w:rsidP="00003DA3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694B75" w:rsidRPr="00694B75" w:rsidRDefault="007466B8" w:rsidP="00694B75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i/>
          <w:sz w:val="28"/>
          <w:szCs w:val="28"/>
        </w:rPr>
        <w:t>Принцип постоянного контроля и регулярного мониторинга.</w:t>
      </w:r>
    </w:p>
    <w:p w:rsidR="007466B8" w:rsidRPr="00694B75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 Регулярное осуществление мониторинга эффективности внедрённых антикоррупционных стандартов и процедур, а также </w:t>
      </w:r>
      <w:proofErr w:type="gramStart"/>
      <w:r w:rsidRPr="00694B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4B75">
        <w:rPr>
          <w:rFonts w:ascii="Times New Roman" w:hAnsi="Times New Roman" w:cs="Times New Roman"/>
          <w:sz w:val="28"/>
          <w:szCs w:val="28"/>
        </w:rPr>
        <w:t xml:space="preserve"> их исполнением.   </w:t>
      </w:r>
    </w:p>
    <w:p w:rsidR="007466B8" w:rsidRPr="007466B8" w:rsidRDefault="007466B8" w:rsidP="00746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B75" w:rsidRDefault="00694B75" w:rsidP="00694B75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75">
        <w:rPr>
          <w:rFonts w:ascii="Times New Roman" w:hAnsi="Times New Roman" w:cs="Times New Roman"/>
          <w:b/>
          <w:sz w:val="28"/>
          <w:szCs w:val="28"/>
        </w:rPr>
        <w:t>Область применения политики и круг лиц, попадающих под ее действие</w:t>
      </w:r>
    </w:p>
    <w:p w:rsidR="0069406B" w:rsidRDefault="0069406B" w:rsidP="0069406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7293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 Учреждения, являются работники, находящиеся с н</w:t>
      </w:r>
      <w:r w:rsidR="00003DA3">
        <w:rPr>
          <w:rFonts w:ascii="Times New Roman" w:hAnsi="Times New Roman" w:cs="Times New Roman"/>
          <w:sz w:val="28"/>
          <w:szCs w:val="28"/>
        </w:rPr>
        <w:t>ей</w:t>
      </w:r>
      <w:r w:rsidRPr="00694B75">
        <w:rPr>
          <w:rFonts w:ascii="Times New Roman" w:hAnsi="Times New Roman" w:cs="Times New Roman"/>
          <w:sz w:val="28"/>
          <w:szCs w:val="28"/>
        </w:rPr>
        <w:t xml:space="preserve"> в трудовых отношениях, вне зависимости от занимаемой должности</w:t>
      </w:r>
      <w:r w:rsidR="00003DA3">
        <w:rPr>
          <w:rFonts w:ascii="Times New Roman" w:hAnsi="Times New Roman" w:cs="Times New Roman"/>
          <w:sz w:val="28"/>
          <w:szCs w:val="28"/>
        </w:rPr>
        <w:t xml:space="preserve"> и выполняемых трудовых функций. Политика распространяется</w:t>
      </w:r>
      <w:r w:rsidRPr="00694B75">
        <w:rPr>
          <w:rFonts w:ascii="Times New Roman" w:hAnsi="Times New Roman" w:cs="Times New Roman"/>
          <w:sz w:val="28"/>
          <w:szCs w:val="28"/>
        </w:rPr>
        <w:t xml:space="preserve"> и на лиц</w:t>
      </w:r>
      <w:r w:rsidR="00003DA3">
        <w:rPr>
          <w:rFonts w:ascii="Times New Roman" w:hAnsi="Times New Roman" w:cs="Times New Roman"/>
          <w:sz w:val="28"/>
          <w:szCs w:val="28"/>
        </w:rPr>
        <w:t>а, выполняющие для МБДОУ работы или предоставления услуги на основе гражданско-правовых договоров.</w:t>
      </w:r>
      <w:r w:rsidRPr="00694B75">
        <w:rPr>
          <w:rFonts w:ascii="Times New Roman" w:hAnsi="Times New Roman" w:cs="Times New Roman"/>
          <w:sz w:val="28"/>
          <w:szCs w:val="28"/>
        </w:rPr>
        <w:t xml:space="preserve"> </w:t>
      </w:r>
      <w:r w:rsidR="00E97293">
        <w:rPr>
          <w:rFonts w:ascii="Times New Roman" w:hAnsi="Times New Roman" w:cs="Times New Roman"/>
          <w:sz w:val="28"/>
          <w:szCs w:val="28"/>
        </w:rPr>
        <w:t>В этом случае соответствующие положения нужно включать в текст договора.</w:t>
      </w:r>
    </w:p>
    <w:p w:rsidR="00E97293" w:rsidRDefault="007466B8" w:rsidP="0069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6B">
        <w:rPr>
          <w:rFonts w:ascii="Times New Roman" w:hAnsi="Times New Roman" w:cs="Times New Roman"/>
          <w:b/>
          <w:sz w:val="28"/>
          <w:szCs w:val="28"/>
        </w:rPr>
        <w:t>Определение должностных лиц, ответственных за противодействие  коррупции</w:t>
      </w:r>
      <w:r w:rsidR="00E97293" w:rsidRPr="0069406B">
        <w:rPr>
          <w:rFonts w:ascii="Times New Roman" w:hAnsi="Times New Roman" w:cs="Times New Roman"/>
          <w:b/>
          <w:sz w:val="28"/>
          <w:szCs w:val="28"/>
        </w:rPr>
        <w:t>.</w:t>
      </w:r>
      <w:r w:rsidR="00694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B75">
        <w:rPr>
          <w:rFonts w:ascii="Times New Roman" w:hAnsi="Times New Roman" w:cs="Times New Roman"/>
          <w:sz w:val="28"/>
          <w:szCs w:val="28"/>
        </w:rPr>
        <w:t xml:space="preserve"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заместитель заведующего. Задачи, функции и </w:t>
      </w:r>
      <w:r w:rsidRPr="00694B75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заместителя заведующего в сфере противодействия коррупции определены его Должностной инструкцией. </w:t>
      </w:r>
    </w:p>
    <w:p w:rsidR="00270781" w:rsidRDefault="007466B8" w:rsidP="00E97293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Эти обязанности включают в частности: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разработку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проведение контрольных мероприятий, направленных на выявление коррупционных правонарушений работниками учреждения;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организация проведения оценки коррупционных рисков;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приём и рассмотрение сообщений о случаях склонения работников к совершению коррупционных правонарушений; о случаях совершения коррупционных правонарушений работниками;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организация заполнения и рассмотрения деклараций о конфликте интересов;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организация обучающих мероприятий по вопросам профилактики и противодействия коррупции и индивидуального консультирования работников;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оказание содействия уполномоченным представителям </w:t>
      </w:r>
      <w:proofErr w:type="spellStart"/>
      <w:r w:rsidRPr="00694B75">
        <w:rPr>
          <w:rFonts w:ascii="Times New Roman" w:hAnsi="Times New Roman" w:cs="Times New Roman"/>
          <w:sz w:val="28"/>
          <w:szCs w:val="28"/>
        </w:rPr>
        <w:t>контрольнонадзорных</w:t>
      </w:r>
      <w:proofErr w:type="spellEnd"/>
      <w:r w:rsidRPr="00694B75"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 </w:t>
      </w:r>
    </w:p>
    <w:p w:rsidR="00270781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 xml:space="preserve">•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 </w:t>
      </w:r>
    </w:p>
    <w:p w:rsidR="00694B75" w:rsidRPr="00694B75" w:rsidRDefault="007466B8" w:rsidP="00694B7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75">
        <w:rPr>
          <w:rFonts w:ascii="Times New Roman" w:hAnsi="Times New Roman" w:cs="Times New Roman"/>
          <w:sz w:val="28"/>
          <w:szCs w:val="28"/>
        </w:rPr>
        <w:t>• проведение оценки результатов антикоррупционной работы и подготовка соответствующих отчётных материалов Учредителю.</w:t>
      </w:r>
      <w:r w:rsidRPr="00694B7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4B75" w:rsidRDefault="00694B75" w:rsidP="0058209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987" w:rsidRDefault="0069406B" w:rsidP="00C6398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70781" w:rsidRPr="00C63987">
        <w:rPr>
          <w:rFonts w:ascii="Times New Roman" w:hAnsi="Times New Roman" w:cs="Times New Roman"/>
          <w:b/>
          <w:sz w:val="28"/>
          <w:szCs w:val="28"/>
        </w:rPr>
        <w:t>акрепление обязанностей работников и организации, связанных с предупреждением и противодействием коррупции</w:t>
      </w:r>
      <w:r w:rsidR="00C63987">
        <w:rPr>
          <w:rFonts w:ascii="Times New Roman" w:hAnsi="Times New Roman" w:cs="Times New Roman"/>
          <w:b/>
          <w:sz w:val="28"/>
          <w:szCs w:val="28"/>
        </w:rPr>
        <w:t>.</w:t>
      </w:r>
    </w:p>
    <w:p w:rsidR="00C63987" w:rsidRPr="00C63987" w:rsidRDefault="00C63987" w:rsidP="00C6398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07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987">
        <w:rPr>
          <w:rFonts w:ascii="Times New Roman" w:hAnsi="Times New Roman" w:cs="Times New Roman"/>
          <w:sz w:val="28"/>
          <w:szCs w:val="28"/>
        </w:rPr>
        <w:t xml:space="preserve">Обязанности работников учреждения в связи с предупреждением и противодействием коррупции являются общими для всех сотрудников учреждения. </w:t>
      </w:r>
    </w:p>
    <w:p w:rsidR="00270781" w:rsidRP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3987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3987">
        <w:rPr>
          <w:rFonts w:ascii="Times New Roman" w:hAnsi="Times New Roman" w:cs="Times New Roman"/>
          <w:sz w:val="28"/>
          <w:szCs w:val="28"/>
        </w:rPr>
        <w:t xml:space="preserve"> • воздерживаться от совершения и (или) участия в совершении коррупционных правонарушений в интересах или от имени организации; </w:t>
      </w:r>
    </w:p>
    <w:p w:rsid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3987">
        <w:rPr>
          <w:rFonts w:ascii="Times New Roman" w:hAnsi="Times New Roman" w:cs="Times New Roman"/>
          <w:sz w:val="28"/>
          <w:szCs w:val="28"/>
        </w:rPr>
        <w:t xml:space="preserve">•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 </w:t>
      </w:r>
    </w:p>
    <w:p w:rsid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3987">
        <w:rPr>
          <w:rFonts w:ascii="Times New Roman" w:hAnsi="Times New Roman" w:cs="Times New Roman"/>
          <w:sz w:val="28"/>
          <w:szCs w:val="28"/>
        </w:rPr>
        <w:t xml:space="preserve">• незамедлительно информировать непосредственного руководителя / лицо, ответственное за реализацию антикоррупционной политики / руководство организации о случаях склонения работника к совершению коррупционных правонарушений; </w:t>
      </w:r>
    </w:p>
    <w:p w:rsid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3987">
        <w:rPr>
          <w:rFonts w:ascii="Times New Roman" w:hAnsi="Times New Roman" w:cs="Times New Roman"/>
          <w:sz w:val="28"/>
          <w:szCs w:val="28"/>
        </w:rPr>
        <w:lastRenderedPageBreak/>
        <w:t xml:space="preserve">• незамедлительно информировать непосредственного начальника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C63987" w:rsidRDefault="00270781" w:rsidP="00C63987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987">
        <w:rPr>
          <w:rFonts w:ascii="Times New Roman" w:hAnsi="Times New Roman" w:cs="Times New Roman"/>
          <w:sz w:val="28"/>
          <w:szCs w:val="28"/>
        </w:rPr>
        <w:t>•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  <w:r w:rsidRPr="0027078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3987" w:rsidRDefault="00C63987" w:rsidP="00C63987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781" w:rsidRDefault="00270781" w:rsidP="00C6398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987">
        <w:rPr>
          <w:rFonts w:ascii="Times New Roman" w:hAnsi="Times New Roman" w:cs="Times New Roman"/>
          <w:b/>
          <w:sz w:val="28"/>
          <w:szCs w:val="28"/>
        </w:rPr>
        <w:t>Перечень реализуемых организацией антикоррупционных мероприятий</w:t>
      </w:r>
    </w:p>
    <w:p w:rsidR="00305195" w:rsidRPr="00C63987" w:rsidRDefault="00305195" w:rsidP="00305195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6480"/>
      </w:tblGrid>
      <w:tr w:rsidR="00305195" w:rsidRPr="00305195" w:rsidTr="00740FD2">
        <w:trPr>
          <w:trHeight w:val="350"/>
        </w:trPr>
        <w:tc>
          <w:tcPr>
            <w:tcW w:w="2880" w:type="dxa"/>
          </w:tcPr>
          <w:p w:rsidR="00305195" w:rsidRPr="0069406B" w:rsidRDefault="00305195" w:rsidP="0069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6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480" w:type="dxa"/>
          </w:tcPr>
          <w:p w:rsidR="00305195" w:rsidRPr="00305195" w:rsidRDefault="00305195" w:rsidP="0069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 w:val="restart"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6B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305195" w:rsidRPr="00305195" w:rsidTr="00740FD2">
        <w:trPr>
          <w:trHeight w:val="53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Введение антикоррупционных положений в трудовые договора работников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 w:val="restart"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6B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</w:t>
            </w:r>
            <w:r w:rsidRPr="003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 w:val="restart"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6B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 w:val="restart"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6B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 w:val="restart"/>
          </w:tcPr>
          <w:p w:rsidR="00305195" w:rsidRPr="0069406B" w:rsidRDefault="00305195" w:rsidP="0074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6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305195" w:rsidRPr="00305195" w:rsidTr="00740FD2">
        <w:trPr>
          <w:trHeight w:val="457"/>
        </w:trPr>
        <w:tc>
          <w:tcPr>
            <w:tcW w:w="2880" w:type="dxa"/>
            <w:vMerge/>
          </w:tcPr>
          <w:p w:rsidR="00305195" w:rsidRPr="00305195" w:rsidRDefault="00305195" w:rsidP="00740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305195" w:rsidRPr="00305195" w:rsidRDefault="00305195" w:rsidP="00305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95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305195" w:rsidRPr="00305195" w:rsidRDefault="00305195" w:rsidP="003051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5195" w:rsidRPr="00305195" w:rsidRDefault="00305195" w:rsidP="00305195">
      <w:pPr>
        <w:pStyle w:val="a4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195">
        <w:rPr>
          <w:rFonts w:ascii="Times New Roman" w:hAnsi="Times New Roman" w:cs="Times New Roman"/>
          <w:sz w:val="28"/>
          <w:szCs w:val="28"/>
        </w:rPr>
        <w:t xml:space="preserve">В качестве   приложения к антикоррупционной политике в учреждении ежегодно утверждается план реализации антикоррупционных мероприятий. </w:t>
      </w:r>
      <w:bookmarkStart w:id="0" w:name="_Toc369706632"/>
    </w:p>
    <w:bookmarkEnd w:id="0"/>
    <w:p w:rsidR="00C63987" w:rsidRDefault="00C63987" w:rsidP="00F0753A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753A" w:rsidRPr="0069406B" w:rsidRDefault="00F0753A" w:rsidP="0069406B">
      <w:pPr>
        <w:pStyle w:val="a4"/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94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Оценка коррупционных рисков.</w:t>
      </w:r>
    </w:p>
    <w:p w:rsidR="00F0753A" w:rsidRPr="00F0753A" w:rsidRDefault="00F0753A" w:rsidP="00F0753A">
      <w:pPr>
        <w:keepNext/>
        <w:spacing w:after="0" w:line="240" w:lineRule="auto"/>
        <w:ind w:left="284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 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 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Порядок проведения оценки коррупционных рисков: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• 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подпроцессы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);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• выделить «критические точки» - для каждого процесса и определить те элементы (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подпроцессы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), при реализации которых наиболее вероятно возникновение коррупционных правонарушений.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Для каждого 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подпроцесса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вероятные формы осуществления коррупционных платежей.  </w:t>
      </w:r>
    </w:p>
    <w:p w:rsidR="0069406B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На основании проведённого анализа подготовить «карту коррупционных рисков организации» - сводное описание «критических точек» и возможных коррупционных правонарушений.  </w:t>
      </w:r>
    </w:p>
    <w:p w:rsidR="00F0753A" w:rsidRDefault="00F0753A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Разработать комплекс мер по устранению или минимизации коррупционных рисков.  </w:t>
      </w:r>
    </w:p>
    <w:p w:rsidR="0069406B" w:rsidRPr="0069406B" w:rsidRDefault="0069406B" w:rsidP="00F0753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9406B" w:rsidRDefault="00F0753A" w:rsidP="0069406B">
      <w:pPr>
        <w:pStyle w:val="a4"/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94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Внедрение стандартов поведения работников  </w:t>
      </w:r>
      <w:r w:rsidR="0069406B" w:rsidRPr="00694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69406B" w:rsidRPr="0069406B" w:rsidRDefault="0069406B" w:rsidP="0069406B">
      <w:pPr>
        <w:pStyle w:val="a4"/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921948" w:rsidRPr="00921948" w:rsidRDefault="00F0753A" w:rsidP="00921948">
      <w:pPr>
        <w:pStyle w:val="a4"/>
        <w:keepNext/>
        <w:numPr>
          <w:ilvl w:val="1"/>
          <w:numId w:val="1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внедрения антикоррупционных стандартов </w:t>
      </w:r>
      <w:r w:rsidR="0069406B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921948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в целом. </w:t>
      </w:r>
    </w:p>
    <w:p w:rsidR="00921948" w:rsidRPr="00921948" w:rsidRDefault="00F0753A" w:rsidP="00921948">
      <w:pPr>
        <w:pStyle w:val="a4"/>
        <w:keepNext/>
        <w:numPr>
          <w:ilvl w:val="1"/>
          <w:numId w:val="1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Такие общие правила и принципы поведения закрепляются в Кодексе этики и служебного поведения работников организации, утвержденном приказом МБДОУ детский сад № 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с. 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>Ейское Укрепление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09 января 2019 года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Pr="00921948"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  <w:t>75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 </w:t>
      </w:r>
    </w:p>
    <w:p w:rsidR="00921948" w:rsidRDefault="00921948" w:rsidP="00921948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21948" w:rsidRPr="00921948" w:rsidRDefault="00F0753A" w:rsidP="00921948">
      <w:pPr>
        <w:pStyle w:val="a4"/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Выявление и урегулирование конфликта интересов</w:t>
      </w:r>
    </w:p>
    <w:p w:rsidR="00921948" w:rsidRPr="00921948" w:rsidRDefault="00F0753A" w:rsidP="00921948">
      <w:pPr>
        <w:pStyle w:val="a4"/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921948" w:rsidRPr="00921948" w:rsidRDefault="00F0753A" w:rsidP="00921948">
      <w:pPr>
        <w:pStyle w:val="a4"/>
        <w:keepNext/>
        <w:numPr>
          <w:ilvl w:val="1"/>
          <w:numId w:val="1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Своевременное выявление конфликта интересов в деятельности работников  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921948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является одним из ключевых элементов предотвращения коррупционных правонарушений. </w:t>
      </w:r>
    </w:p>
    <w:p w:rsidR="00921948" w:rsidRPr="00921948" w:rsidRDefault="00F0753A" w:rsidP="00921948">
      <w:pPr>
        <w:pStyle w:val="a4"/>
        <w:keepNext/>
        <w:numPr>
          <w:ilvl w:val="1"/>
          <w:numId w:val="1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бюджетно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дошкольно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 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образовательно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 w:rsidR="00921948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утверждается Положение о конфликте интересов.  </w:t>
      </w:r>
    </w:p>
    <w:p w:rsidR="00921948" w:rsidRPr="00921948" w:rsidRDefault="00921948" w:rsidP="00921948">
      <w:pPr>
        <w:pStyle w:val="a4"/>
        <w:keepNext/>
        <w:spacing w:after="0" w:line="240" w:lineRule="auto"/>
        <w:ind w:left="10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921948" w:rsidRDefault="00F0753A" w:rsidP="00921948">
      <w:pPr>
        <w:pStyle w:val="a4"/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Оценка коррупционных рисков</w:t>
      </w:r>
    </w:p>
    <w:p w:rsidR="00921948" w:rsidRPr="00921948" w:rsidRDefault="00921948" w:rsidP="00921948">
      <w:pPr>
        <w:pStyle w:val="a4"/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0C6545" w:rsidRDefault="00F0753A" w:rsidP="00921948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11.1. Целью оценки коррупционных рисков является определение конкретных деловых операций в деятельности 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921948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921948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коррупционных правонарушений как в целях получения личной выгоды, так и в целях получения выгоды архивом. </w:t>
      </w:r>
    </w:p>
    <w:p w:rsidR="000C6545" w:rsidRDefault="00F0753A" w:rsidP="00921948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11.2. 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0C6545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рационально использовать ресурсы, направляемые на проведение работы по профилактике коррупции. </w:t>
      </w:r>
    </w:p>
    <w:p w:rsidR="000C6545" w:rsidRDefault="00F0753A" w:rsidP="00921948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11.3. Оценка коррупционных рисков проводится в 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бюджетно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дошкольно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образовательно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="000C6545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регулярной основе. </w:t>
      </w:r>
    </w:p>
    <w:p w:rsidR="00F0753A" w:rsidRPr="00921948" w:rsidRDefault="00F0753A" w:rsidP="00921948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11.4. Порядок проведения оценки коррупционных рисков: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Выделить «критические точки» - те функции (компетенции), при реализации которых наиболее вероятно возникновение коррупционных правонарушений.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Для каждой функции, реализация которой связана с коррупционным риском, составить описание возможных коррупционных правонарушений, включающее: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характеристику выгоды или преимущества, которое может быть получено 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образовательн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 w:rsid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ем </w:t>
      </w:r>
      <w:r w:rsidR="000C6545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детский сад № 4 муниципального образования Щербиновский район село Ейское Укрепление</w:t>
      </w:r>
      <w:r w:rsidR="000C6545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или его отдельными работниками при совершении «коррупционного правонарушения»; </w:t>
      </w:r>
    </w:p>
    <w:p w:rsidR="000C6545" w:rsidRDefault="000C6545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- должности в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 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образовательно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="00F0753A"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которые являются «ключевыми» для совершения коррупционного правонарушения, участие каких должностных лиц МБДОУ необходимо, чтобы совершение коррупционного правонарушения стало возможным;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антикоррупционные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процедуры и требования, например, регулярное заполнение декларации о конфликте интересов.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конкретной функции (компетенции) такие меры могут включать: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детальную регламентацию способа и сроков совершения действий работником в «критической точке»; </w:t>
      </w:r>
    </w:p>
    <w:p w:rsidR="000C6545" w:rsidRDefault="00F0753A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введение ограничений, затрудняющих осуществление коррупционных платежей и т.д.  </w:t>
      </w:r>
    </w:p>
    <w:p w:rsidR="000C6545" w:rsidRDefault="000C6545" w:rsidP="000C6545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C6545" w:rsidRPr="00316B6A" w:rsidRDefault="00F0753A" w:rsidP="00316B6A">
      <w:pPr>
        <w:pStyle w:val="a4"/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16B6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Консультирование работников </w:t>
      </w:r>
      <w:r w:rsidR="00316B6A" w:rsidRPr="00316B6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316B6A" w:rsidRPr="00316B6A" w:rsidRDefault="00316B6A" w:rsidP="00316B6A">
      <w:pPr>
        <w:pStyle w:val="a4"/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16B6A" w:rsidRPr="00316B6A" w:rsidRDefault="00F0753A" w:rsidP="00316B6A">
      <w:pPr>
        <w:pStyle w:val="a4"/>
        <w:keepNext/>
        <w:numPr>
          <w:ilvl w:val="1"/>
          <w:numId w:val="1"/>
        </w:numPr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Консультирование работников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может, в частности, проводиться по следующим направлениям: </w:t>
      </w:r>
    </w:p>
    <w:p w:rsidR="00316B6A" w:rsidRDefault="00F0753A" w:rsidP="00316B6A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юридическая ответственность за совершение коррупционных правонарушений; </w:t>
      </w:r>
    </w:p>
    <w:p w:rsidR="00316B6A" w:rsidRDefault="00F0753A" w:rsidP="00316B6A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ознакомление с требованиями законодательства и внутренними документами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316B6A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вопросам противодействия коррупции и порядком их применения в деятельности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; - выявление и разрешение конфликта интересов при выполнении трудовых обязанностей; </w:t>
      </w:r>
    </w:p>
    <w:p w:rsidR="00F0753A" w:rsidRDefault="00F0753A" w:rsidP="00316B6A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65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 </w:t>
      </w: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взаимодействие с правоохранительными органами по вопросам профилактики и противодействия коррупции. </w:t>
      </w: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12.1. Консультирование по вопросам противодействия коррупции осуществляется в индивидуальном порядке. В этом случае в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образовательно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  </w:t>
      </w:r>
    </w:p>
    <w:p w:rsidR="00316B6A" w:rsidRDefault="00316B6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16B6A" w:rsidRDefault="00F0753A" w:rsidP="00316B6A">
      <w:pPr>
        <w:keepNext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13. </w:t>
      </w:r>
      <w:r w:rsidRPr="00316B6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Внутренний контроль и аудит</w:t>
      </w:r>
    </w:p>
    <w:p w:rsidR="00316B6A" w:rsidRDefault="00316B6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13.1. Федеральным законом от 6 декабря 2011 г. № 402-ФЗ «О бухгалтерском учете» установлена обязанность для всех организаций осуществлять внутренний контроль хозяйственных операций. </w:t>
      </w: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13.2. Система внутреннего контроля 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способствует профилактике и выявлению коррупционных правонарушений в деятельности в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обеспечение соответствия деятельности 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316B6A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требованиям нормативных правовых актов и ло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кальных нормативных актов 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Для этого система внутреннего контроля и аудита учитывает требования Антикоррупционной политики, реализуемой в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образовательно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том числе: </w:t>
      </w: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контроль документирования операций </w:t>
      </w:r>
      <w:r w:rsidR="00316B6A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316B6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316B6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проверка экономической обоснованности осуществляемых операций в сферах коррупционного риска. </w:t>
      </w:r>
    </w:p>
    <w:p w:rsidR="001D2373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13.3. Контроль документирования операций хозяйственной деятельности прежде всего связан с обязанностью ведения финансовой (бухгалтерской) отчетности в 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</w:t>
      </w:r>
      <w:r w:rsidR="001D2373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бюджетно</w:t>
      </w:r>
      <w:r w:rsidR="001D2373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дошкольно</w:t>
      </w:r>
      <w:r w:rsidR="001D2373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образовательно</w:t>
      </w:r>
      <w:r w:rsidR="001D2373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</w:t>
      </w:r>
      <w:r w:rsidR="001D2373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="001D2373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 д. </w:t>
      </w:r>
    </w:p>
    <w:p w:rsidR="00F0753A" w:rsidRPr="00F0753A" w:rsidRDefault="00F0753A" w:rsidP="00316B6A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13.4. Проверка экономической обоснованности осуществляемых операций в сферах коррупционного риска проводится в отношении благотворительных пожертвований и других сфер. При этом следует обращать внимание на наличие обстоятельств - индикаторов неправомерных действий, например: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- оплата услуг, характер которых не определен либо вызывает сомнения;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закупки по ценам, значительно отличающимся от рыночных.  </w:t>
      </w:r>
    </w:p>
    <w:p w:rsidR="001D2373" w:rsidRDefault="001D2373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D2373" w:rsidRPr="001D2373" w:rsidRDefault="00F0753A" w:rsidP="001D2373">
      <w:pPr>
        <w:keepNext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14. Сотрудничество с правоохранительными органами в сфере противодействия коррупции</w:t>
      </w:r>
    </w:p>
    <w:p w:rsidR="001D2373" w:rsidRDefault="001D2373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14.1. Сотрудничество с правоохранительными органами является важным показателем действительной приверженности  </w:t>
      </w:r>
      <w:r w:rsidR="001D2373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декларируемым 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антикоррупционным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стандартам поведения. </w:t>
      </w:r>
    </w:p>
    <w:p w:rsidR="001D2373" w:rsidRDefault="001D2373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14.2. МБДОУ </w:t>
      </w:r>
      <w:r w:rsidR="00F0753A"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его работникам стало известно.</w:t>
      </w:r>
    </w:p>
    <w:p w:rsidR="001D2373" w:rsidRDefault="001D2373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14.3.</w:t>
      </w:r>
      <w:r w:rsidR="00F0753A"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МБДОУ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14.4. Сотрудничество с правоохранительными органами также проявляется в форме: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оказания содействия уполномоченным представителям 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контрольнонадзорных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правоохранительных органов при проведении ими инспекционных проверок деятельности  МБДОУ по вопросам предупреждения и противодействия коррупции;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14.5. Руководству  МБДОУ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  </w:t>
      </w:r>
    </w:p>
    <w:p w:rsidR="00F0753A" w:rsidRPr="00F0753A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</w:p>
    <w:p w:rsidR="00F0753A" w:rsidRDefault="00F0753A" w:rsidP="001D237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15. </w:t>
      </w:r>
      <w:r w:rsidRPr="001D237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Ответственность сотрудников за несоблюдение требований антикоррупционной политики</w:t>
      </w:r>
    </w:p>
    <w:p w:rsidR="001D2373" w:rsidRPr="001D2373" w:rsidRDefault="001D2373" w:rsidP="001D2373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С целью регулирования и предотвращения конфликта интересов в деятельности своих работников следует принять Положение о конфликте интересов. 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При разработке положения о конфликте интересов следует обратить внимание на включение в него следующих аспектов: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цели и задачи положения о конфликте интересов;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используемые в положении понятия и определения;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круг лиц, попадающих под действие положения;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основные принципы управления конфликтом интересов в учреждения;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порядок раскрытия конфликта интересов работником учреждения, порядок его урегулирования, в том числе возможные способы разрешения возникшего конфликта интересов;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обязанности работников в связи с раскрытием и урегулированием конфликта интересов;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определение лиц, ответственных за прием сведений о возникшем конфликте интересов и рассмотрение этих сведений;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ответственность работников за несоблюдение положения о конфликте интересов.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основу работы по управлению конфликтом интересов в учреждении могут быть положены следующие принципы: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обязательность раскрытия сведений о реальном или потенциальном конфликте интересов;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индивидуальное рассмотрение и оценка </w:t>
      </w:r>
      <w:proofErr w:type="spellStart"/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>репутационных</w:t>
      </w:r>
      <w:proofErr w:type="spellEnd"/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рисков для учреждения при выявлении каждого конфликта интересов и его урегулирование;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конфиденциальность процесса раскрытия сведений о конфликте интересов и процесса его урегулирования;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соблюдение баланса интересов учреждения и работника при урегулировании конфликта интересов;  </w:t>
      </w:r>
    </w:p>
    <w:p w:rsid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 </w:t>
      </w:r>
    </w:p>
    <w:p w:rsidR="00F0753A" w:rsidRPr="001D2373" w:rsidRDefault="00F0753A" w:rsidP="001D2373">
      <w:pPr>
        <w:pStyle w:val="a4"/>
        <w:keepNext/>
        <w:spacing w:after="0" w:line="240" w:lineRule="auto"/>
        <w:ind w:left="0"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237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Обязанности работников в связи с раскрытием и урегулированием конфликта интересов: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избегать (по возможности) ситуаций и обстоятельств, которые могут привести к конфликту интересов;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раскрывать возникший (реальный) или потенциальный конфликт интересов;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содействовать урегулированию возникшего конфликта интересов.  В учреждении возможно установление различных видов раскрытия конфликта интересов, в том числе: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раскрытие сведений о конфликте интересов при приеме на работу;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раскрытие сведений о конфликте интересов при назначении на новую должность;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разовое раскрытие сведений по мере возникновения ситуаций конфликта интересов.  </w:t>
      </w:r>
    </w:p>
    <w:p w:rsidR="001D2373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Учреждение берет на себя обязательство 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конфиденциаль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</w:t>
      </w:r>
      <w:proofErr w:type="spellStart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ного</w:t>
      </w:r>
      <w:proofErr w:type="spellEnd"/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рассмотрения представленных сведений и урегулирования конфликта интересов. Поступившая информация должна быть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тщательно проверена уполномоченным на это должностным лицом с целью оценки серьёзности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ограничение доступа работника к конкретной информации, которая может затрагивать личные интересы работника; 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пересмотр и изменение функциональных обязанностей работника; 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временное отстранение работника от должности, если его личные интересы входят в противоречие с функциональными обязанностями; 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перевод работника на должность, предусматривающую выполнение функциональных обязанностей, не связанных с конфликтом интересов; 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8F2E92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отказ работника от своего личного интереса, порождающего конфликт с интересами учреждения;  </w:t>
      </w:r>
    </w:p>
    <w:p w:rsidR="00F0753A" w:rsidRPr="00F0753A" w:rsidRDefault="00F0753A" w:rsidP="001D2373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увольнение работника из учреждения по инициативе работника;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•увольнение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Ответственными за прием сведений о возникающих (имеющихся) конфликтах интересов является непосредственно заведующий учреждением. Рассмотрение полученной информации целесообразно проводить коллегиально.  В учреждении должно проводиться обучения работников по вопросам профилактики и противодействия коррупции.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Цели и задачи обучения определяют тематику и форму занятий. Обучение проводится по следующей тематике: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коррупция в государственном и частном секторах экономики (теоретическая);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юридическая ответственность за совершение коррупционных правонарушений;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•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организации (прикладная);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выявление и разрешение конфликта интересов при выполнении трудовых обязанностей (прикладная);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взаимодействие с правоохранительными органами по вопросам профилактики и противодействия коррупции (прикладная). Возможны следующие виды обучения: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обучение по вопросам профилактики и противодействия коррупции непосредственно после приёма на работу;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периодическое обучение работников учреждения с целью поддержания их знаний и навыков в сфере противодействия коррупции на должном уровне;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•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Консультирование по вопросам противодействия коррупции обычно осуществляется в индивидуальном порядке.  </w:t>
      </w:r>
    </w:p>
    <w:p w:rsidR="008F2E92" w:rsidRDefault="008F2E92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F2E92" w:rsidRDefault="00F0753A" w:rsidP="008F2E92">
      <w:pPr>
        <w:keepNext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16. </w:t>
      </w:r>
      <w:r w:rsidRPr="008F2E9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Порядок пересмотра и внесения изменений в антикоррупционную политику учреждения</w:t>
      </w:r>
    </w:p>
    <w:p w:rsidR="008F2E92" w:rsidRDefault="008F2E92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путём разработки дополнени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й и приложений к данному акту. </w:t>
      </w:r>
    </w:p>
    <w:p w:rsidR="00F0753A" w:rsidRPr="00F0753A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Работа по актуализации Антикоррупционной политики ОУ осуществляется по поручению руководителя ОУ лицами, ответственными за организацию профилактики и противодействия коррупции в ОУ и (или) назначенными руководителем ОУ должностными лицами. </w:t>
      </w:r>
    </w:p>
    <w:p w:rsidR="00F0753A" w:rsidRPr="00F0753A" w:rsidRDefault="00F0753A" w:rsidP="008F2E9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F2E92" w:rsidRPr="008F2E92" w:rsidTr="008F2E92">
        <w:tc>
          <w:tcPr>
            <w:tcW w:w="4785" w:type="dxa"/>
          </w:tcPr>
          <w:p w:rsidR="008F2E92" w:rsidRPr="008F2E92" w:rsidRDefault="008F2E92" w:rsidP="00BB606E">
            <w:pPr>
              <w:keepNext/>
              <w:jc w:val="both"/>
              <w:outlineLvl w:val="1"/>
              <w:rPr>
                <w:rFonts w:eastAsia="Calibri"/>
                <w:bCs/>
                <w:iCs/>
                <w:sz w:val="18"/>
                <w:szCs w:val="18"/>
              </w:rPr>
            </w:pPr>
            <w:r w:rsidRPr="008F2E92">
              <w:rPr>
                <w:rFonts w:eastAsia="Calibri"/>
                <w:bCs/>
                <w:iCs/>
                <w:sz w:val="18"/>
                <w:szCs w:val="18"/>
              </w:rPr>
              <w:t xml:space="preserve">Приложение №1 </w:t>
            </w:r>
          </w:p>
        </w:tc>
      </w:tr>
      <w:tr w:rsidR="008F2E92" w:rsidRPr="008F2E92" w:rsidTr="008F2E92">
        <w:tc>
          <w:tcPr>
            <w:tcW w:w="4785" w:type="dxa"/>
          </w:tcPr>
          <w:p w:rsidR="008F2E92" w:rsidRPr="008F2E92" w:rsidRDefault="008F2E92" w:rsidP="00BB606E">
            <w:pPr>
              <w:keepNext/>
              <w:jc w:val="both"/>
              <w:outlineLvl w:val="1"/>
              <w:rPr>
                <w:rFonts w:eastAsia="Calibri"/>
                <w:bCs/>
                <w:iCs/>
                <w:sz w:val="18"/>
                <w:szCs w:val="18"/>
              </w:rPr>
            </w:pPr>
            <w:r w:rsidRPr="008F2E92">
              <w:rPr>
                <w:rFonts w:eastAsia="Calibri"/>
                <w:bCs/>
                <w:iCs/>
                <w:sz w:val="18"/>
                <w:szCs w:val="18"/>
              </w:rPr>
              <w:t xml:space="preserve">к Антикоррупционной  политике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 </w:t>
            </w:r>
          </w:p>
        </w:tc>
      </w:tr>
    </w:tbl>
    <w:p w:rsidR="008F2E92" w:rsidRPr="008F2E92" w:rsidRDefault="008F2E92" w:rsidP="008F2E92">
      <w:pPr>
        <w:keepNext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F2E92" w:rsidRPr="008F2E92" w:rsidRDefault="00F0753A" w:rsidP="008F2E92">
      <w:pPr>
        <w:keepNext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2E92">
        <w:rPr>
          <w:rFonts w:ascii="Times New Roman" w:eastAsia="Calibri" w:hAnsi="Times New Roman" w:cs="Times New Roman"/>
          <w:bCs/>
          <w:iCs/>
          <w:sz w:val="28"/>
          <w:szCs w:val="28"/>
        </w:rPr>
        <w:t>ОБЯЗАТЕЛЬСТВО</w:t>
      </w:r>
    </w:p>
    <w:p w:rsidR="008F2E92" w:rsidRPr="008F2E92" w:rsidRDefault="00F0753A" w:rsidP="008F2E92">
      <w:pPr>
        <w:keepNext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соблюдении принципов и требований Антикоррупционной политики </w:t>
      </w:r>
      <w:r w:rsidR="008F2E92" w:rsidRP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</w:t>
      </w:r>
      <w:r w:rsidRPr="008F2E92">
        <w:rPr>
          <w:rFonts w:ascii="Times New Roman" w:eastAsia="Calibri" w:hAnsi="Times New Roman" w:cs="Times New Roman"/>
          <w:bCs/>
          <w:iCs/>
          <w:sz w:val="28"/>
          <w:szCs w:val="28"/>
        </w:rPr>
        <w:t>и норм антикоррупционного законодательства</w:t>
      </w:r>
    </w:p>
    <w:p w:rsidR="008F2E92" w:rsidRDefault="008F2E92" w:rsidP="008F2E92">
      <w:pPr>
        <w:keepNext/>
        <w:spacing w:after="0" w:line="240" w:lineRule="auto"/>
        <w:ind w:left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F2E92" w:rsidRDefault="00F0753A" w:rsidP="008F2E92">
      <w:pPr>
        <w:keepNext/>
        <w:spacing w:after="0" w:line="240" w:lineRule="auto"/>
        <w:ind w:left="284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с. 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>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 __ » ____________ 20 __ г. </w:t>
      </w:r>
    </w:p>
    <w:p w:rsidR="008F2E92" w:rsidRDefault="008F2E92" w:rsidP="008F2E92">
      <w:pPr>
        <w:keepNext/>
        <w:spacing w:after="0" w:line="240" w:lineRule="auto"/>
        <w:ind w:left="284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904A2" w:rsidRDefault="00F0753A" w:rsidP="00A904A2">
      <w:pPr>
        <w:keepNext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Я,___________________________________________________________________________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</w:t>
      </w:r>
      <w:r w:rsidR="00A904A2">
        <w:rPr>
          <w:rFonts w:ascii="Times New Roman" w:eastAsia="Calibri" w:hAnsi="Times New Roman" w:cs="Times New Roman"/>
          <w:bCs/>
          <w:iCs/>
          <w:sz w:val="28"/>
          <w:szCs w:val="28"/>
        </w:rPr>
        <w:t>__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A904A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A904A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(Фамилия, Имя, Отчество)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>_________</w:t>
      </w:r>
      <w:r w:rsidR="00A904A2">
        <w:rPr>
          <w:rFonts w:ascii="Times New Roman" w:eastAsia="Calibri" w:hAnsi="Times New Roman" w:cs="Times New Roman"/>
          <w:bCs/>
          <w:iCs/>
          <w:sz w:val="28"/>
          <w:szCs w:val="28"/>
        </w:rPr>
        <w:t>__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A904A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A904A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(должность; наименование структурного подразделения (при наличии))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настоящим подтверждаю, что полностью ознакомлен(а) с 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Антикоррупционной политикой </w:t>
      </w:r>
      <w:r w:rsidR="008F2E92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(далее - Антикоррупционная политика ОУ), Положением о противодействии коррупции, Кодексом этики и служебного поведения работников, Планом мероприятий по организации анти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коррупционной деятельности </w:t>
      </w:r>
      <w:r w:rsidR="008F2E92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нормами антикоррупционного законодательства Российской Федерации, Красноярского края, правовыми нормами администрации Щербиновского района, управления образования администрации муниципального образования Щербиновский район, </w:t>
      </w:r>
      <w:r w:rsidR="008F2E92" w:rsidRPr="00921948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 w:rsidR="008F2E92" w:rsidRPr="009219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обязуюсь соблюдать их.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Мне известно, что в соответствии с Антикоррупционной политикой ОУ всем работникам ОУ, включая меня, запрещено прямо или косвенно, лично или через посредничество третьих лиц участвовать в коррупционных действиях, в том числе предлагать, давать, обещать, просить или получать взятки и платежи для упрощения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российских и иностранных государственных служащих, частных компаний и их представителей.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 ознакомлен(а) с обязанностью сообщить ответственным за реализацию Антикоррупционной политики ОУ о случаях склонения меня или других работников ОУ к совершению коррупционных правонарушений и о ставшей известной мне информации о случаях совершения коррупционных правонарушений другими работниками, контрагентами ОУ или иными лицами. </w:t>
      </w:r>
    </w:p>
    <w:p w:rsidR="00A904A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Мне разъяснено, что ни один сотрудник ОУ, включая меня, не будет подвергнут санкциям (в том числе уволен, лишен премии и т.п.), если он сообщил о предполагаемом факте коррупции, либо если он отказался дать или получить взятку, совершить коммерческий подкуп или любым другим способом оказать посредничество во взяточничестве. </w:t>
      </w:r>
    </w:p>
    <w:p w:rsidR="00A904A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Я предупрежден(а) о возможности привлечения к дисциплинарной, административной, гражданско-правовой и/или уголовной ответственности за нарушение антикоррупционных требований российского и другого применимого законодательства, а также Антикоррупционной политики ОУ. </w:t>
      </w:r>
      <w:r w:rsidR="00A904A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:rsidR="008F2E92" w:rsidRDefault="00F0753A" w:rsidP="008F2E92">
      <w:pPr>
        <w:keepNext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>При наличии у меня дополнительных вопросов о принципах и требованиях Антикоррупционной политики ОУ и применимого антикоррупционного законодательства, я могу обратиться к лицам, ответственным за реализацию Антикоррупционной политики ОУ.</w:t>
      </w:r>
    </w:p>
    <w:p w:rsidR="008F2E92" w:rsidRDefault="008F2E92" w:rsidP="008F2E92">
      <w:pPr>
        <w:keepNext/>
        <w:spacing w:after="0" w:line="240" w:lineRule="auto"/>
        <w:ind w:left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F2E92" w:rsidRDefault="008F2E92" w:rsidP="008F2E92">
      <w:pPr>
        <w:keepNext/>
        <w:spacing w:after="0" w:line="240" w:lineRule="auto"/>
        <w:ind w:left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F2E92" w:rsidRDefault="008F2E92" w:rsidP="008F2E92">
      <w:pPr>
        <w:keepNext/>
        <w:spacing w:after="0" w:line="240" w:lineRule="auto"/>
        <w:ind w:left="284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904A2" w:rsidRDefault="00F0753A" w:rsidP="008F2E92">
      <w:pPr>
        <w:keepNext/>
        <w:spacing w:after="0" w:line="240" w:lineRule="auto"/>
        <w:ind w:left="284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«____» __________ 20___ г.               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_________________________ </w:t>
      </w:r>
    </w:p>
    <w:p w:rsidR="00305195" w:rsidRPr="00A904A2" w:rsidRDefault="00A904A2" w:rsidP="008F2E92">
      <w:pPr>
        <w:keepNext/>
        <w:spacing w:after="0" w:line="240" w:lineRule="auto"/>
        <w:ind w:left="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(подпись работника)</w:t>
      </w:r>
      <w:r w:rsidR="00F0753A" w:rsidRPr="00F075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</w:t>
      </w:r>
      <w:r w:rsidR="008F2E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</w:t>
      </w:r>
    </w:p>
    <w:sectPr w:rsidR="00305195" w:rsidRPr="00A904A2" w:rsidSect="0011138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1118"/>
    <w:multiLevelType w:val="hybridMultilevel"/>
    <w:tmpl w:val="EBFC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3998"/>
    <w:multiLevelType w:val="hybridMultilevel"/>
    <w:tmpl w:val="5E124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995A40"/>
    <w:multiLevelType w:val="hybridMultilevel"/>
    <w:tmpl w:val="0FBA9E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F7268E"/>
    <w:multiLevelType w:val="multilevel"/>
    <w:tmpl w:val="B75CEE10"/>
    <w:lvl w:ilvl="0">
      <w:start w:val="1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8174D3"/>
    <w:multiLevelType w:val="hybridMultilevel"/>
    <w:tmpl w:val="492A65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DF6B04"/>
    <w:multiLevelType w:val="hybridMultilevel"/>
    <w:tmpl w:val="2DF2E6AE"/>
    <w:lvl w:ilvl="0" w:tplc="9FE47B0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B47FF4"/>
    <w:multiLevelType w:val="hybridMultilevel"/>
    <w:tmpl w:val="35D20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47FAA"/>
    <w:multiLevelType w:val="hybridMultilevel"/>
    <w:tmpl w:val="460E0B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BB4358"/>
    <w:multiLevelType w:val="hybridMultilevel"/>
    <w:tmpl w:val="ADE4B6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BDE3F93"/>
    <w:multiLevelType w:val="multilevel"/>
    <w:tmpl w:val="DCB81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F9D7EB2"/>
    <w:multiLevelType w:val="hybridMultilevel"/>
    <w:tmpl w:val="2D7674F8"/>
    <w:lvl w:ilvl="0" w:tplc="499EC17C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9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469"/>
    <w:rsid w:val="00003DA3"/>
    <w:rsid w:val="000805D8"/>
    <w:rsid w:val="000C6545"/>
    <w:rsid w:val="00111380"/>
    <w:rsid w:val="001D2373"/>
    <w:rsid w:val="00270781"/>
    <w:rsid w:val="00281C51"/>
    <w:rsid w:val="00305195"/>
    <w:rsid w:val="00315509"/>
    <w:rsid w:val="00316B6A"/>
    <w:rsid w:val="003B2469"/>
    <w:rsid w:val="00400167"/>
    <w:rsid w:val="004379FC"/>
    <w:rsid w:val="00557A99"/>
    <w:rsid w:val="00582094"/>
    <w:rsid w:val="005C1273"/>
    <w:rsid w:val="00626EA8"/>
    <w:rsid w:val="0069406B"/>
    <w:rsid w:val="00694B75"/>
    <w:rsid w:val="007466B8"/>
    <w:rsid w:val="008F2E92"/>
    <w:rsid w:val="00921948"/>
    <w:rsid w:val="00A22827"/>
    <w:rsid w:val="00A45E37"/>
    <w:rsid w:val="00A904A2"/>
    <w:rsid w:val="00AC6FDC"/>
    <w:rsid w:val="00AE55F6"/>
    <w:rsid w:val="00C350D4"/>
    <w:rsid w:val="00C63987"/>
    <w:rsid w:val="00DA4658"/>
    <w:rsid w:val="00E97293"/>
    <w:rsid w:val="00F0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2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3B2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B2469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rsid w:val="003B2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A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97CF-C2D4-4325-B6AC-25B7EF62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19</Pages>
  <Words>6253</Words>
  <Characters>35644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9</cp:revision>
  <cp:lastPrinted>2019-01-21T10:59:00Z</cp:lastPrinted>
  <dcterms:created xsi:type="dcterms:W3CDTF">2019-01-17T17:25:00Z</dcterms:created>
  <dcterms:modified xsi:type="dcterms:W3CDTF">2019-01-21T13:01:00Z</dcterms:modified>
</cp:coreProperties>
</file>