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 80-летию Победы в Великой О</w:t>
      </w:r>
      <w:r>
        <w:rPr>
          <w:rFonts w:ascii="Times New Roman" w:hAnsi="Times New Roman"/>
          <w:b w:val="1"/>
          <w:sz w:val="28"/>
        </w:rPr>
        <w:t>течественной войне»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 экскурсий Музе</w:t>
      </w:r>
      <w:r>
        <w:rPr>
          <w:rFonts w:ascii="Times New Roman" w:hAnsi="Times New Roman"/>
          <w:b w:val="1"/>
          <w:sz w:val="24"/>
        </w:rPr>
        <w:t>я</w:t>
      </w:r>
      <w:r>
        <w:rPr>
          <w:rFonts w:ascii="Times New Roman" w:hAnsi="Times New Roman"/>
          <w:b w:val="1"/>
          <w:sz w:val="24"/>
        </w:rPr>
        <w:t xml:space="preserve"> памяти Лопасненского края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 14.04.2025г. по 19</w:t>
      </w:r>
      <w:r>
        <w:rPr>
          <w:rFonts w:ascii="Times New Roman" w:hAnsi="Times New Roman"/>
          <w:b w:val="1"/>
          <w:sz w:val="24"/>
        </w:rPr>
        <w:t>.04</w:t>
      </w:r>
      <w:r>
        <w:rPr>
          <w:rFonts w:ascii="Times New Roman" w:hAnsi="Times New Roman"/>
          <w:b w:val="1"/>
          <w:sz w:val="24"/>
        </w:rPr>
        <w:t>.2025г.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tblInd w:type="dxa" w:w="-176"/>
        <w:tblLayout w:type="fixed"/>
      </w:tblPr>
      <w:tblGrid>
        <w:gridCol w:w="652"/>
        <w:gridCol w:w="2055"/>
        <w:gridCol w:w="718"/>
        <w:gridCol w:w="2054"/>
        <w:gridCol w:w="685"/>
        <w:gridCol w:w="2054"/>
        <w:gridCol w:w="685"/>
        <w:gridCol w:w="1917"/>
        <w:gridCol w:w="685"/>
        <w:gridCol w:w="1809"/>
        <w:gridCol w:w="656"/>
        <w:gridCol w:w="1918"/>
      </w:tblGrid>
      <w:tr>
        <w:trPr>
          <w:trHeight w:hRule="atLeast" w:val="508"/>
        </w:trPr>
        <w:tc>
          <w:tcPr>
            <w:tcW w:type="dxa" w:w="2707"/>
            <w:gridSpan w:val="2"/>
            <w:shd w:themeFill="background1" w:val="clear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</w:t>
            </w:r>
          </w:p>
        </w:tc>
        <w:tc>
          <w:tcPr>
            <w:tcW w:type="dxa" w:w="2772"/>
            <w:gridSpan w:val="2"/>
            <w:shd w:themeFill="background1" w:val="clear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</w:t>
            </w:r>
          </w:p>
        </w:tc>
        <w:tc>
          <w:tcPr>
            <w:tcW w:type="dxa" w:w="2739"/>
            <w:gridSpan w:val="2"/>
            <w:shd w:themeFill="background1" w:val="clea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2602"/>
            <w:gridSpan w:val="2"/>
            <w:shd w:themeFill="background1" w:val="clea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2494"/>
            <w:gridSpan w:val="2"/>
            <w:shd w:themeFill="background1" w:val="clea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sz w:val="20"/>
              </w:rPr>
              <w:t>8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0E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</w:t>
            </w:r>
          </w:p>
        </w:tc>
        <w:tc>
          <w:tcPr>
            <w:tcW w:type="dxa" w:w="2574"/>
            <w:gridSpan w:val="2"/>
            <w:shd w:themeFill="background1" w:val="clear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sz w:val="20"/>
              </w:rPr>
              <w:t>9</w:t>
            </w:r>
            <w:r>
              <w:rPr>
                <w:rFonts w:ascii="Times New Roman" w:hAnsi="Times New Roman"/>
                <w:b w:val="1"/>
                <w:sz w:val="20"/>
              </w:rPr>
              <w:t>.04</w:t>
            </w:r>
            <w:r>
              <w:rPr>
                <w:rFonts w:ascii="Times New Roman" w:hAnsi="Times New Roman"/>
                <w:b w:val="1"/>
                <w:sz w:val="20"/>
              </w:rPr>
              <w:t>.2025</w:t>
            </w:r>
          </w:p>
          <w:p w14:paraId="10000000">
            <w:pPr>
              <w:widowControl w:val="1"/>
              <w:ind/>
              <w:jc w:val="center"/>
              <w:rPr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</w:t>
            </w:r>
          </w:p>
        </w:tc>
      </w:tr>
      <w:tr>
        <w:trPr>
          <w:trHeight w:hRule="atLeast" w:val="1679"/>
        </w:trPr>
        <w:tc>
          <w:tcPr>
            <w:tcW w:type="dxa" w:w="652"/>
            <w:shd w:themeFill="background1" w:val="clear"/>
            <w:vAlign w:val="center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type="dxa" w:w="2055"/>
            <w:shd w:themeFill="background1" w:val="clear"/>
          </w:tcPr>
          <w:p w14:paraId="1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Экскурсия по </w:t>
            </w:r>
            <w:r>
              <w:rPr>
                <w:rFonts w:ascii="Times New Roman" w:hAnsi="Times New Roman"/>
                <w:sz w:val="18"/>
              </w:rPr>
              <w:t>выставке «</w:t>
            </w:r>
            <w:r>
              <w:rPr>
                <w:rFonts w:ascii="Times New Roman" w:hAnsi="Times New Roman"/>
                <w:sz w:val="18"/>
              </w:rPr>
              <w:t>Деревянные</w:t>
            </w:r>
            <w:r>
              <w:rPr>
                <w:rFonts w:ascii="Times New Roman" w:hAnsi="Times New Roman"/>
                <w:sz w:val="18"/>
              </w:rPr>
              <w:t xml:space="preserve"> и расписны</w:t>
            </w:r>
            <w:r>
              <w:rPr>
                <w:rFonts w:ascii="Times New Roman" w:hAnsi="Times New Roman"/>
                <w:sz w:val="18"/>
              </w:rPr>
              <w:t>е</w:t>
            </w:r>
          </w:p>
          <w:p w14:paraId="13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14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18"/>
            <w:shd w:themeFill="background1" w:val="clear"/>
            <w:vAlign w:val="center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10:00</w:t>
            </w:r>
          </w:p>
        </w:tc>
        <w:tc>
          <w:tcPr>
            <w:tcW w:type="dxa" w:w="2054"/>
            <w:shd w:themeFill="background1" w:val="clear"/>
          </w:tcPr>
          <w:p w14:paraId="1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Интерактивное занятие «Треугольники судьбы»</w:t>
            </w:r>
          </w:p>
          <w:p w14:paraId="17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</w:t>
            </w:r>
          </w:p>
          <w:p w14:paraId="18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10:00</w:t>
            </w:r>
          </w:p>
        </w:tc>
        <w:tc>
          <w:tcPr>
            <w:tcW w:type="dxa" w:w="2054"/>
            <w:shd w:themeFill="background1" w:val="clear"/>
          </w:tcPr>
          <w:p w14:paraId="1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</w:t>
            </w:r>
          </w:p>
          <w:p w14:paraId="1B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1C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1D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10:00</w:t>
            </w:r>
          </w:p>
        </w:tc>
        <w:tc>
          <w:tcPr>
            <w:tcW w:type="dxa" w:w="1917"/>
            <w:shd w:themeFill="background1" w:val="clear"/>
          </w:tcPr>
          <w:p w14:paraId="1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Выездная экскурсия «Треугольники судьбы» 8 школа, 9А</w:t>
            </w:r>
            <w:r>
              <w:rPr>
                <w:rFonts w:ascii="Times New Roman" w:hAnsi="Times New Roman"/>
                <w:sz w:val="18"/>
              </w:rPr>
              <w:t>.</w:t>
            </w:r>
          </w:p>
          <w:p w14:paraId="1F000000">
            <w:pPr>
              <w:rPr>
                <w:rFonts w:ascii="Times New Roman" w:hAnsi="Times New Roman"/>
                <w:sz w:val="18"/>
              </w:rPr>
            </w:pPr>
          </w:p>
          <w:p w14:paraId="20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</w:t>
            </w:r>
          </w:p>
          <w:p w14:paraId="21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22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1809"/>
            <w:shd w:themeFill="background1" w:val="clear"/>
          </w:tcPr>
          <w:p w14:paraId="2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Мастер-класс «Игра на гуслях»</w:t>
            </w:r>
          </w:p>
          <w:p w14:paraId="25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26000000">
            <w:pPr>
              <w:rPr>
                <w:rFonts w:ascii="Times New Roman" w:hAnsi="Times New Roman"/>
                <w:sz w:val="18"/>
              </w:rPr>
            </w:pPr>
          </w:p>
          <w:p w14:paraId="27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«История отечественного тракторостроения»</w:t>
            </w:r>
          </w:p>
          <w:p w14:paraId="28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Н</w:t>
            </w:r>
            <w:r>
              <w:rPr>
                <w:rFonts w:ascii="Times New Roman" w:hAnsi="Times New Roman"/>
                <w:sz w:val="18"/>
              </w:rPr>
              <w:t>овый</w:t>
            </w:r>
            <w:r>
              <w:rPr>
                <w:rFonts w:ascii="Times New Roman" w:hAnsi="Times New Roman"/>
                <w:sz w:val="18"/>
              </w:rPr>
              <w:t xml:space="preserve"> Быт, </w:t>
            </w:r>
            <w:r>
              <w:rPr>
                <w:rFonts w:ascii="Times New Roman" w:hAnsi="Times New Roman"/>
                <w:sz w:val="18"/>
              </w:rPr>
              <w:t>ул.Новая</w:t>
            </w:r>
            <w:r>
              <w:rPr>
                <w:rFonts w:ascii="Times New Roman" w:hAnsi="Times New Roman"/>
                <w:sz w:val="18"/>
              </w:rPr>
              <w:t xml:space="preserve"> д.8а)</w:t>
            </w:r>
          </w:p>
        </w:tc>
        <w:tc>
          <w:tcPr>
            <w:tcW w:type="dxa" w:w="656"/>
            <w:shd w:themeFill="background1" w:val="clear"/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type="dxa" w:w="1918"/>
            <w:shd w:themeFill="background1" w:val="clear"/>
          </w:tcPr>
          <w:p w14:paraId="2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</w:t>
            </w:r>
          </w:p>
          <w:p w14:paraId="2B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«По залам музея. Раскрываем тайны </w:t>
            </w:r>
            <w:r>
              <w:rPr>
                <w:rFonts w:ascii="Times New Roman" w:hAnsi="Times New Roman"/>
                <w:sz w:val="18"/>
              </w:rPr>
              <w:t>Лопасни</w:t>
            </w:r>
            <w:r>
              <w:rPr>
                <w:rFonts w:ascii="Times New Roman" w:hAnsi="Times New Roman"/>
                <w:sz w:val="18"/>
              </w:rPr>
              <w:t>»</w:t>
            </w:r>
          </w:p>
          <w:p w14:paraId="2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z w:val="18"/>
              </w:rPr>
              <w:t>л. Московская д.22</w:t>
            </w:r>
          </w:p>
        </w:tc>
      </w:tr>
      <w:tr>
        <w:trPr>
          <w:trHeight w:hRule="atLeast" w:val="1207"/>
        </w:trPr>
        <w:tc>
          <w:tcPr>
            <w:tcW w:type="dxa" w:w="652"/>
            <w:shd w:themeFill="background1" w:val="clear"/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11:00</w:t>
            </w:r>
          </w:p>
        </w:tc>
        <w:tc>
          <w:tcPr>
            <w:tcW w:type="dxa" w:w="2055"/>
            <w:shd w:themeFill="background1" w:val="clear"/>
          </w:tcPr>
          <w:p w14:paraId="2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Экскурсия «По залам музея. Раскрываем тайны </w:t>
            </w:r>
            <w:r>
              <w:rPr>
                <w:rFonts w:ascii="Times New Roman" w:hAnsi="Times New Roman"/>
                <w:sz w:val="18"/>
              </w:rPr>
              <w:t>Лопасни</w:t>
            </w:r>
            <w:r>
              <w:rPr>
                <w:rFonts w:ascii="Times New Roman" w:hAnsi="Times New Roman"/>
                <w:sz w:val="18"/>
              </w:rPr>
              <w:t>»</w:t>
            </w:r>
          </w:p>
          <w:p w14:paraId="2F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30000000">
            <w:pPr>
              <w:rPr>
                <w:rFonts w:ascii="Times New Roman" w:hAnsi="Times New Roman"/>
                <w:sz w:val="18"/>
              </w:rPr>
            </w:pPr>
          </w:p>
          <w:p w14:paraId="31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718"/>
            <w:shd w:themeFill="background1" w:val="clear"/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2054"/>
            <w:shd w:themeFill="background1" w:val="clear"/>
          </w:tcPr>
          <w:p w14:paraId="33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Обзорная экскурсия «По залам музея. Раскрываем тайны </w:t>
            </w:r>
            <w:r>
              <w:rPr>
                <w:rFonts w:ascii="Times New Roman" w:hAnsi="Times New Roman"/>
                <w:sz w:val="18"/>
              </w:rPr>
              <w:t>Лопасни</w:t>
            </w:r>
            <w:r>
              <w:rPr>
                <w:rFonts w:ascii="Times New Roman" w:hAnsi="Times New Roman"/>
                <w:sz w:val="18"/>
              </w:rPr>
              <w:t>»</w:t>
            </w:r>
          </w:p>
          <w:p w14:paraId="3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type="dxa" w:w="685"/>
            <w:shd w:themeFill="background1" w:val="clear"/>
            <w:vAlign w:val="center"/>
          </w:tcPr>
          <w:p w14:paraId="35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2054"/>
            <w:shd w:themeFill="background1" w:val="clear"/>
          </w:tcPr>
          <w:p w14:paraId="3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Беседа у выставки «От трактора до танка» (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.Н</w:t>
            </w:r>
            <w:r>
              <w:rPr>
                <w:rFonts w:ascii="Times New Roman" w:hAnsi="Times New Roman"/>
                <w:sz w:val="18"/>
              </w:rPr>
              <w:t>овый</w:t>
            </w:r>
            <w:r>
              <w:rPr>
                <w:rFonts w:ascii="Times New Roman" w:hAnsi="Times New Roman"/>
                <w:sz w:val="18"/>
              </w:rPr>
              <w:t xml:space="preserve"> Быт, </w:t>
            </w:r>
            <w:r>
              <w:rPr>
                <w:rFonts w:ascii="Times New Roman" w:hAnsi="Times New Roman"/>
                <w:sz w:val="18"/>
              </w:rPr>
              <w:t>ул.Новая</w:t>
            </w:r>
            <w:r>
              <w:rPr>
                <w:rFonts w:ascii="Times New Roman" w:hAnsi="Times New Roman"/>
                <w:sz w:val="18"/>
              </w:rPr>
              <w:t xml:space="preserve">, д.8а) </w:t>
            </w:r>
          </w:p>
          <w:p w14:paraId="37000000">
            <w:pPr>
              <w:rPr>
                <w:rFonts w:ascii="Times New Roman" w:hAnsi="Times New Roman"/>
                <w:sz w:val="18"/>
                <w:highlight w:val="yellow"/>
              </w:rPr>
            </w:pPr>
          </w:p>
          <w:p w14:paraId="38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11:00</w:t>
            </w:r>
          </w:p>
        </w:tc>
        <w:tc>
          <w:tcPr>
            <w:tcW w:type="dxa" w:w="1917"/>
            <w:shd w:themeFill="background1" w:val="clear"/>
          </w:tcPr>
          <w:p w14:paraId="3A000000">
            <w:pPr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Выездная экскурсия «Живая память» 8 школа, 4А</w:t>
            </w:r>
          </w:p>
          <w:p w14:paraId="3B000000">
            <w:pPr>
              <w:rPr>
                <w:rFonts w:ascii="Times New Roman" w:hAnsi="Times New Roman"/>
                <w:b w:val="1"/>
                <w:sz w:val="18"/>
              </w:rPr>
            </w:pPr>
          </w:p>
          <w:p w14:paraId="3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Обзорная экскурсия «По залам музея. Раскрываем тайны </w:t>
            </w:r>
            <w:r>
              <w:rPr>
                <w:rFonts w:ascii="Times New Roman" w:hAnsi="Times New Roman"/>
                <w:sz w:val="18"/>
              </w:rPr>
              <w:t>Лопасни</w:t>
            </w:r>
            <w:r>
              <w:rPr>
                <w:rFonts w:ascii="Times New Roman" w:hAnsi="Times New Roman"/>
                <w:sz w:val="18"/>
              </w:rPr>
              <w:t>»</w:t>
            </w:r>
          </w:p>
          <w:p w14:paraId="3D000000">
            <w:pPr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</w:tc>
        <w:tc>
          <w:tcPr>
            <w:tcW w:type="dxa" w:w="685"/>
            <w:shd w:themeFill="background1" w:val="clear"/>
            <w:vAlign w:val="center"/>
          </w:tcPr>
          <w:p w14:paraId="3E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1809"/>
            <w:shd w:themeFill="background1" w:val="clear"/>
          </w:tcPr>
          <w:p w14:paraId="3F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Пешеходная э</w:t>
            </w:r>
            <w:r>
              <w:rPr>
                <w:rFonts w:ascii="Times New Roman" w:hAnsi="Times New Roman"/>
                <w:sz w:val="18"/>
              </w:rPr>
              <w:t>кскурсия</w:t>
            </w:r>
            <w:r>
              <w:rPr>
                <w:rFonts w:ascii="Times New Roman" w:hAnsi="Times New Roman"/>
                <w:sz w:val="18"/>
              </w:rPr>
              <w:t xml:space="preserve"> «Бескорыстное служение Отечеству». (Сбор у мемориала «Танк»)</w:t>
            </w:r>
          </w:p>
        </w:tc>
        <w:tc>
          <w:tcPr>
            <w:tcW w:type="dxa" w:w="656"/>
            <w:shd w:themeFill="background1" w:val="clear"/>
            <w:vAlign w:val="center"/>
          </w:tcPr>
          <w:p w14:paraId="4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11:00</w:t>
            </w:r>
          </w:p>
        </w:tc>
        <w:tc>
          <w:tcPr>
            <w:tcW w:type="dxa" w:w="1918"/>
            <w:shd w:themeFill="background1" w:val="clear"/>
          </w:tcPr>
          <w:p w14:paraId="41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Родину».</w:t>
            </w:r>
          </w:p>
          <w:p w14:paraId="4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43000000">
            <w:pPr>
              <w:rPr>
                <w:rFonts w:ascii="Times New Roman" w:hAnsi="Times New Roman"/>
                <w:b w:val="1"/>
                <w:sz w:val="18"/>
              </w:rPr>
            </w:pPr>
          </w:p>
        </w:tc>
      </w:tr>
      <w:tr>
        <w:trPr>
          <w:trHeight w:hRule="atLeast" w:val="1434"/>
        </w:trPr>
        <w:tc>
          <w:tcPr>
            <w:tcW w:type="dxa" w:w="652"/>
            <w:shd w:themeFill="background1" w:val="clear"/>
            <w:vAlign w:val="center"/>
          </w:tcPr>
          <w:p w14:paraId="4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12:00</w:t>
            </w:r>
          </w:p>
        </w:tc>
        <w:tc>
          <w:tcPr>
            <w:tcW w:type="dxa" w:w="2055"/>
            <w:shd w:themeFill="background1" w:val="clear"/>
          </w:tcPr>
          <w:p w14:paraId="45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«История отечественного тракторостроения»</w:t>
            </w:r>
          </w:p>
          <w:p w14:paraId="4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с</w:t>
            </w:r>
            <w:r>
              <w:rPr>
                <w:rFonts w:ascii="Times New Roman" w:hAnsi="Times New Roman"/>
                <w:sz w:val="18"/>
              </w:rPr>
              <w:t>.Н</w:t>
            </w:r>
            <w:r>
              <w:rPr>
                <w:rFonts w:ascii="Times New Roman" w:hAnsi="Times New Roman"/>
                <w:sz w:val="18"/>
              </w:rPr>
              <w:t>овый</w:t>
            </w:r>
            <w:r>
              <w:rPr>
                <w:rFonts w:ascii="Times New Roman" w:hAnsi="Times New Roman"/>
                <w:sz w:val="18"/>
              </w:rPr>
              <w:t xml:space="preserve"> Быт, </w:t>
            </w:r>
            <w:r>
              <w:rPr>
                <w:rFonts w:ascii="Times New Roman" w:hAnsi="Times New Roman"/>
                <w:sz w:val="18"/>
              </w:rPr>
              <w:t>ул.Новая</w:t>
            </w:r>
            <w:r>
              <w:rPr>
                <w:rFonts w:ascii="Times New Roman" w:hAnsi="Times New Roman"/>
                <w:sz w:val="18"/>
              </w:rPr>
              <w:t xml:space="preserve"> д.8а)</w:t>
            </w:r>
          </w:p>
        </w:tc>
        <w:tc>
          <w:tcPr>
            <w:tcW w:type="dxa" w:w="718"/>
            <w:shd w:themeFill="background1" w:val="clear"/>
            <w:vAlign w:val="center"/>
          </w:tcPr>
          <w:p w14:paraId="47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12:00</w:t>
            </w:r>
          </w:p>
        </w:tc>
        <w:tc>
          <w:tcPr>
            <w:tcW w:type="dxa" w:w="2054"/>
            <w:shd w:themeFill="background1" w:val="clear"/>
          </w:tcPr>
          <w:p w14:paraId="48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</w:t>
            </w:r>
          </w:p>
          <w:p w14:paraId="49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4A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4B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2054"/>
            <w:shd w:themeFill="background1" w:val="clear"/>
          </w:tcPr>
          <w:p w14:paraId="4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Квест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</w:t>
            </w:r>
            <w:r>
              <w:rPr>
                <w:rFonts w:ascii="Times New Roman" w:hAnsi="Times New Roman"/>
                <w:sz w:val="18"/>
              </w:rPr>
              <w:t xml:space="preserve"> игра</w:t>
            </w:r>
            <w:r>
              <w:rPr>
                <w:rFonts w:ascii="Times New Roman" w:hAnsi="Times New Roman"/>
                <w:sz w:val="18"/>
              </w:rPr>
              <w:t xml:space="preserve"> «Подвиг. Герой. Победа</w:t>
            </w:r>
            <w:r>
              <w:rPr>
                <w:rFonts w:ascii="Times New Roman" w:hAnsi="Times New Roman"/>
                <w:sz w:val="18"/>
              </w:rPr>
              <w:t xml:space="preserve">.» </w:t>
            </w:r>
            <w:r>
              <w:rPr>
                <w:rFonts w:ascii="Times New Roman" w:hAnsi="Times New Roman"/>
                <w:sz w:val="18"/>
              </w:rPr>
              <w:t xml:space="preserve">Сбор  у мемориала «Танк». (Марина Дмитриевна, 11 детей, 4 взрослых) </w:t>
            </w:r>
          </w:p>
          <w:p w14:paraId="4D000000">
            <w:pPr>
              <w:rPr>
                <w:rFonts w:ascii="Times New Roman" w:hAnsi="Times New Roman"/>
                <w:b w:val="1"/>
                <w:sz w:val="18"/>
                <w:highlight w:val="yellow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4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1917"/>
            <w:shd w:themeFill="background1" w:val="clear"/>
          </w:tcPr>
          <w:p w14:paraId="4F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Выездная экскурсия «Треугольники судьбы» 8 школа, 6А</w:t>
            </w:r>
          </w:p>
        </w:tc>
        <w:tc>
          <w:tcPr>
            <w:tcW w:type="dxa" w:w="685"/>
            <w:shd w:themeFill="background1" w:val="clear"/>
            <w:vAlign w:val="center"/>
          </w:tcPr>
          <w:p w14:paraId="50000000">
            <w:pPr>
              <w:widowControl w:val="1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12:00</w:t>
            </w:r>
          </w:p>
        </w:tc>
        <w:tc>
          <w:tcPr>
            <w:tcW w:type="dxa" w:w="1809"/>
            <w:shd w:themeFill="background1" w:val="clear"/>
          </w:tcPr>
          <w:p w14:paraId="51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</w:t>
            </w:r>
          </w:p>
          <w:p w14:paraId="5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</w:tc>
        <w:tc>
          <w:tcPr>
            <w:tcW w:type="dxa" w:w="656"/>
            <w:shd w:themeFill="background1" w:val="clear"/>
            <w:vAlign w:val="center"/>
          </w:tcPr>
          <w:p w14:paraId="53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12:</w:t>
            </w: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1918"/>
            <w:shd w:themeFill="background1" w:val="clear"/>
          </w:tcPr>
          <w:p w14:paraId="54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«История русской игрушки» и выставка «Деревянные и расписные» 3 школа 1г класс.</w:t>
            </w:r>
          </w:p>
        </w:tc>
      </w:tr>
      <w:tr>
        <w:trPr>
          <w:trHeight w:hRule="atLeast" w:val="1189"/>
        </w:trPr>
        <w:tc>
          <w:tcPr>
            <w:tcW w:type="dxa" w:w="652"/>
            <w:shd w:themeFill="background1" w:val="clear"/>
            <w:vAlign w:val="center"/>
          </w:tcPr>
          <w:p w14:paraId="55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</w:t>
            </w:r>
          </w:p>
        </w:tc>
        <w:tc>
          <w:tcPr>
            <w:tcW w:type="dxa" w:w="2055"/>
            <w:shd w:themeFill="background1" w:val="clear"/>
          </w:tcPr>
          <w:p w14:paraId="5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</w:t>
            </w:r>
            <w:r>
              <w:rPr>
                <w:rFonts w:ascii="Times New Roman" w:hAnsi="Times New Roman"/>
                <w:sz w:val="18"/>
              </w:rPr>
              <w:t>Лопасненцы</w:t>
            </w:r>
            <w:r>
              <w:rPr>
                <w:rFonts w:ascii="Times New Roman" w:hAnsi="Times New Roman"/>
                <w:sz w:val="18"/>
              </w:rPr>
              <w:t xml:space="preserve"> сражались за Родину».</w:t>
            </w:r>
          </w:p>
          <w:p w14:paraId="57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</w:tc>
        <w:tc>
          <w:tcPr>
            <w:tcW w:type="dxa" w:w="718"/>
            <w:shd w:themeFill="background1" w:val="clear"/>
            <w:vAlign w:val="center"/>
          </w:tcPr>
          <w:p w14:paraId="58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</w:t>
            </w:r>
          </w:p>
        </w:tc>
        <w:tc>
          <w:tcPr>
            <w:tcW w:type="dxa" w:w="2054"/>
            <w:shd w:themeFill="background1" w:val="clear"/>
          </w:tcPr>
          <w:p w14:paraId="59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по выставке «</w:t>
            </w:r>
            <w:r>
              <w:rPr>
                <w:rFonts w:ascii="Times New Roman" w:hAnsi="Times New Roman"/>
                <w:sz w:val="18"/>
              </w:rPr>
              <w:t>Деревянные</w:t>
            </w:r>
            <w:r>
              <w:rPr>
                <w:rFonts w:ascii="Times New Roman" w:hAnsi="Times New Roman"/>
                <w:sz w:val="18"/>
              </w:rPr>
              <w:t xml:space="preserve"> и расписные»</w:t>
            </w:r>
          </w:p>
          <w:p w14:paraId="5A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5B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5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14:00</w:t>
            </w:r>
          </w:p>
        </w:tc>
        <w:tc>
          <w:tcPr>
            <w:tcW w:type="dxa" w:w="2054"/>
            <w:shd w:themeFill="background1" w:val="clear"/>
          </w:tcPr>
          <w:p w14:paraId="5D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Лекция «Два героя – две битвы»</w:t>
            </w:r>
          </w:p>
          <w:p w14:paraId="5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Московская д.22</w:t>
            </w:r>
          </w:p>
          <w:p w14:paraId="5F000000">
            <w:pPr>
              <w:rPr>
                <w:rFonts w:ascii="Times New Roman" w:hAnsi="Times New Roman"/>
                <w:sz w:val="18"/>
              </w:rPr>
            </w:pPr>
          </w:p>
          <w:p w14:paraId="60000000">
            <w:pPr>
              <w:rPr>
                <w:rFonts w:ascii="Times New Roman" w:hAnsi="Times New Roman"/>
                <w:sz w:val="18"/>
              </w:rPr>
            </w:pPr>
          </w:p>
          <w:p w14:paraId="61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 «История отечественного тракторостроения»</w:t>
            </w:r>
          </w:p>
          <w:p w14:paraId="62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с.Новый</w:t>
            </w:r>
            <w:r>
              <w:rPr>
                <w:rFonts w:ascii="Times New Roman" w:hAnsi="Times New Roman"/>
                <w:sz w:val="18"/>
              </w:rPr>
              <w:t xml:space="preserve"> Быт, </w:t>
            </w:r>
            <w:r>
              <w:rPr>
                <w:rFonts w:ascii="Times New Roman" w:hAnsi="Times New Roman"/>
                <w:sz w:val="18"/>
              </w:rPr>
              <w:t>ул.Новая</w:t>
            </w:r>
            <w:r>
              <w:rPr>
                <w:rFonts w:ascii="Times New Roman" w:hAnsi="Times New Roman"/>
                <w:sz w:val="18"/>
              </w:rPr>
              <w:t xml:space="preserve"> д.8а)</w:t>
            </w:r>
            <w:bookmarkStart w:id="1" w:name="_GoBack"/>
            <w:bookmarkEnd w:id="1"/>
          </w:p>
        </w:tc>
        <w:tc>
          <w:tcPr>
            <w:tcW w:type="dxa" w:w="685"/>
            <w:shd w:themeFill="background1" w:val="clear"/>
            <w:vAlign w:val="center"/>
          </w:tcPr>
          <w:p w14:paraId="63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917"/>
            <w:shd w:themeFill="background1" w:val="clear"/>
          </w:tcPr>
          <w:p w14:paraId="64000000">
            <w:pPr>
              <w:rPr>
                <w:rFonts w:ascii="Times New Roman" w:hAnsi="Times New Roman"/>
                <w:b w:val="1"/>
                <w:sz w:val="18"/>
              </w:rPr>
            </w:pPr>
          </w:p>
        </w:tc>
        <w:tc>
          <w:tcPr>
            <w:tcW w:type="dxa" w:w="685"/>
            <w:shd w:themeFill="background1" w:val="clear"/>
            <w:vAlign w:val="center"/>
          </w:tcPr>
          <w:p w14:paraId="65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>
              <w:rPr>
                <w:rFonts w:ascii="Times New Roman" w:hAnsi="Times New Roman"/>
                <w:sz w:val="18"/>
              </w:rPr>
              <w:t>:00</w:t>
            </w:r>
          </w:p>
        </w:tc>
        <w:tc>
          <w:tcPr>
            <w:tcW w:type="dxa" w:w="1809"/>
            <w:shd w:themeFill="background1" w:val="clear"/>
          </w:tcPr>
          <w:p w14:paraId="66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Музыкальный монолог «Война и фольклор»</w:t>
            </w:r>
          </w:p>
          <w:p w14:paraId="67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ул. Московская д.22</w:t>
            </w:r>
          </w:p>
          <w:p w14:paraId="68000000">
            <w:pPr>
              <w:rPr>
                <w:rFonts w:ascii="Times New Roman" w:hAnsi="Times New Roman"/>
                <w:sz w:val="18"/>
              </w:rPr>
            </w:pPr>
          </w:p>
          <w:p w14:paraId="69000000">
            <w:pPr>
              <w:rPr>
                <w:rFonts w:ascii="Times New Roman" w:hAnsi="Times New Roman"/>
                <w:sz w:val="18"/>
              </w:rPr>
            </w:pPr>
          </w:p>
          <w:p w14:paraId="6A000000">
            <w:pPr>
              <w:rPr>
                <w:rFonts w:ascii="Times New Roman" w:hAnsi="Times New Roman"/>
                <w:sz w:val="18"/>
              </w:rPr>
            </w:pPr>
          </w:p>
          <w:p w14:paraId="6B000000">
            <w:pPr>
              <w:rPr>
                <w:rFonts w:ascii="Times New Roman" w:hAnsi="Times New Roman"/>
                <w:b w:val="1"/>
                <w:sz w:val="18"/>
              </w:rPr>
            </w:pPr>
          </w:p>
        </w:tc>
        <w:tc>
          <w:tcPr>
            <w:tcW w:type="dxa" w:w="656"/>
            <w:shd w:themeFill="background1" w:val="clear"/>
            <w:vAlign w:val="center"/>
          </w:tcPr>
          <w:p w14:paraId="6C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</w:t>
            </w:r>
            <w:r>
              <w:rPr>
                <w:rFonts w:ascii="Times New Roman" w:hAnsi="Times New Roman"/>
                <w:sz w:val="18"/>
              </w:rPr>
              <w:t>00</w:t>
            </w:r>
          </w:p>
        </w:tc>
        <w:tc>
          <w:tcPr>
            <w:tcW w:type="dxa" w:w="1918"/>
            <w:shd w:themeFill="background1" w:val="clear"/>
          </w:tcPr>
          <w:p w14:paraId="6D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Экскурсия</w:t>
            </w:r>
          </w:p>
          <w:p w14:paraId="6E00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«По залам музея. Раскрываем тайны </w:t>
            </w:r>
            <w:r>
              <w:rPr>
                <w:rFonts w:ascii="Times New Roman" w:hAnsi="Times New Roman"/>
                <w:sz w:val="18"/>
              </w:rPr>
              <w:t>Лопасни</w:t>
            </w:r>
            <w:r>
              <w:rPr>
                <w:rFonts w:ascii="Times New Roman" w:hAnsi="Times New Roman"/>
                <w:sz w:val="18"/>
              </w:rPr>
              <w:t>»</w:t>
            </w:r>
          </w:p>
          <w:p w14:paraId="6F000000">
            <w:pPr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</w:t>
            </w:r>
            <w:r>
              <w:rPr>
                <w:rFonts w:ascii="Times New Roman" w:hAnsi="Times New Roman"/>
                <w:sz w:val="18"/>
              </w:rPr>
              <w:t>л. Московская д.22</w:t>
            </w:r>
          </w:p>
        </w:tc>
      </w:tr>
    </w:tbl>
    <w:p w14:paraId="70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1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2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3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4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5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6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b w:val="1"/>
          <w:sz w:val="24"/>
        </w:rPr>
      </w:pPr>
    </w:p>
    <w:p w14:paraId="77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ВНИМАНИЕ!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музее открылась уникальная выставка </w:t>
      </w:r>
      <w:r>
        <w:rPr>
          <w:rFonts w:ascii="Times New Roman" w:hAnsi="Times New Roman"/>
          <w:sz w:val="24"/>
        </w:rPr>
        <w:t xml:space="preserve">народного творчества </w:t>
      </w:r>
      <w:r>
        <w:rPr>
          <w:rFonts w:ascii="Times New Roman" w:hAnsi="Times New Roman"/>
          <w:sz w:val="24"/>
        </w:rPr>
        <w:t>«Деревянные и расписные».</w:t>
      </w:r>
      <w:r>
        <w:rPr>
          <w:rFonts w:ascii="Times New Roman" w:hAnsi="Times New Roman"/>
          <w:sz w:val="24"/>
        </w:rPr>
        <w:t xml:space="preserve"> Вниманию посетителей представлены городецкие, </w:t>
      </w:r>
      <w:r>
        <w:rPr>
          <w:rFonts w:ascii="Times New Roman" w:hAnsi="Times New Roman"/>
          <w:sz w:val="24"/>
        </w:rPr>
        <w:t>ермиловские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гороховецкие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богородские</w:t>
      </w:r>
      <w:r>
        <w:rPr>
          <w:rFonts w:ascii="Times New Roman" w:hAnsi="Times New Roman"/>
          <w:sz w:val="24"/>
        </w:rPr>
        <w:t xml:space="preserve"> игрушки. Все они излучают красо</w:t>
      </w:r>
      <w:r>
        <w:rPr>
          <w:rFonts w:ascii="Times New Roman" w:hAnsi="Times New Roman"/>
          <w:sz w:val="24"/>
        </w:rPr>
        <w:t>ту души народных мастеров</w:t>
      </w:r>
      <w:r>
        <w:rPr>
          <w:rFonts w:ascii="Times New Roman" w:hAnsi="Times New Roman"/>
          <w:sz w:val="24"/>
        </w:rPr>
        <w:t xml:space="preserve"> и хранят тепло человеческих рук. </w:t>
      </w:r>
    </w:p>
    <w:p w14:paraId="78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Запись по телефону: +7(496)726-7770</w:t>
      </w:r>
    </w:p>
    <w:p w14:paraId="79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Билет детский – 100 руб. Билет взрослый – 150 руб.  Мастер-класс – 150 руб.</w:t>
      </w:r>
    </w:p>
    <w:p w14:paraId="7A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Сопровождающий учитель – бесплатно, остальные сопровождающий по цене билета «взрослый». </w:t>
      </w:r>
    </w:p>
    <w:p w14:paraId="7B000000">
      <w:pPr>
        <w:pStyle w:val="Style_2"/>
        <w:widowControl w:val="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Время проведения и тему экскурсии можно поменять по вашему желанию</w:t>
      </w:r>
      <w:r>
        <w:rPr>
          <w:rFonts w:ascii="Times New Roman" w:hAnsi="Times New Roman"/>
          <w:sz w:val="24"/>
        </w:rPr>
        <w:t>.</w:t>
      </w:r>
    </w:p>
    <w:p w14:paraId="7C000000">
      <w:pPr>
        <w:pStyle w:val="Style_2"/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7D00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 музеем                                                                                                                                                                                     Е.Н. Толмачёва</w:t>
      </w:r>
    </w:p>
    <w:sectPr>
      <w:pgSz w:h="11906" w:orient="landscape" w:w="16838"/>
      <w:pgMar w:bottom="142" w:footer="708" w:gutter="0" w:header="708" w:left="567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2_ch" w:type="character">
    <w:name w:val="heading 1"/>
    <w:basedOn w:val="Style_3_ch"/>
    <w:link w:val="Style_12"/>
    <w:rPr>
      <w:rFonts w:asciiTheme="majorAscii" w:hAnsiTheme="majorHAnsi"/>
      <w:b w:val="1"/>
      <w:color w:themeColor="accent1" w:themeShade="BF" w:val="376092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3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2024-11-11T08:30:00Z</dcterms:created>
  <dcterms:modified xsi:type="dcterms:W3CDTF">2025-04-11T09:47:03Z</dcterms:modified>
</cp:coreProperties>
</file>