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57" w:rsidRPr="00C06A2A" w:rsidRDefault="00C06A2A" w:rsidP="00C06A2A">
      <w:pPr>
        <w:shd w:val="clear" w:color="auto" w:fill="FFFFFF"/>
        <w:spacing w:line="320" w:lineRule="atLeast"/>
        <w:jc w:val="right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 w:rsidRPr="00C06A2A">
        <w:rPr>
          <w:rFonts w:eastAsia="Times New Roman"/>
          <w:color w:val="000000"/>
          <w:bdr w:val="none" w:sz="0" w:space="0" w:color="auto" w:frame="1"/>
          <w:lang w:eastAsia="ru-RU"/>
        </w:rPr>
        <w:t>Приложение ___</w:t>
      </w:r>
    </w:p>
    <w:p w:rsidR="00C06A2A" w:rsidRPr="00482C35" w:rsidRDefault="00C06A2A" w:rsidP="00C06A2A">
      <w:pPr>
        <w:shd w:val="clear" w:color="auto" w:fill="FFFFFF"/>
        <w:spacing w:line="320" w:lineRule="atLeast"/>
        <w:jc w:val="right"/>
        <w:textAlignment w:val="baseline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C236C" w:rsidRPr="00482C35" w:rsidRDefault="00C06A2A" w:rsidP="00CC236C">
      <w:pPr>
        <w:shd w:val="clear" w:color="auto" w:fill="FFFFFF"/>
        <w:spacing w:line="320" w:lineRule="atLeast"/>
        <w:jc w:val="center"/>
        <w:textAlignment w:val="baseline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П</w:t>
      </w:r>
      <w:r w:rsidR="00CC236C" w:rsidRPr="00482C35">
        <w:rPr>
          <w:rFonts w:eastAsia="Times New Roman"/>
          <w:b/>
          <w:bCs/>
          <w:color w:val="000000"/>
          <w:lang w:eastAsia="ru-RU"/>
        </w:rPr>
        <w:t xml:space="preserve">еречень </w:t>
      </w:r>
      <w:proofErr w:type="spellStart"/>
      <w:r w:rsidR="00CC236C" w:rsidRPr="00482C35">
        <w:rPr>
          <w:rFonts w:eastAsia="Times New Roman"/>
          <w:b/>
          <w:bCs/>
          <w:color w:val="000000"/>
          <w:lang w:eastAsia="ru-RU"/>
        </w:rPr>
        <w:t>антикоррупционных</w:t>
      </w:r>
      <w:proofErr w:type="spellEnd"/>
      <w:r w:rsidR="00CC236C" w:rsidRPr="00482C35">
        <w:rPr>
          <w:rFonts w:eastAsia="Times New Roman"/>
          <w:b/>
          <w:bCs/>
          <w:color w:val="000000"/>
          <w:lang w:eastAsia="ru-RU"/>
        </w:rPr>
        <w:t xml:space="preserve"> мероприятий</w:t>
      </w:r>
    </w:p>
    <w:p w:rsidR="00CC236C" w:rsidRPr="00482C35" w:rsidRDefault="00707457" w:rsidP="00CC236C">
      <w:pPr>
        <w:shd w:val="clear" w:color="auto" w:fill="FFFFFF"/>
        <w:spacing w:line="320" w:lineRule="atLeast"/>
        <w:jc w:val="center"/>
        <w:textAlignment w:val="baseline"/>
        <w:rPr>
          <w:rFonts w:eastAsia="Times New Roman"/>
          <w:b/>
          <w:color w:val="000000"/>
          <w:lang w:eastAsia="ru-RU"/>
        </w:rPr>
      </w:pPr>
      <w:r w:rsidRPr="00482C35">
        <w:rPr>
          <w:rFonts w:eastAsia="Times New Roman"/>
          <w:b/>
          <w:color w:val="000000"/>
          <w:bdr w:val="none" w:sz="0" w:space="0" w:color="auto" w:frame="1"/>
          <w:lang w:eastAsia="ru-RU"/>
        </w:rPr>
        <w:t>МБУК "Шенкурская ЦБС" на 2016 год</w:t>
      </w:r>
    </w:p>
    <w:p w:rsidR="00CC236C" w:rsidRPr="00482C35" w:rsidRDefault="00CC236C" w:rsidP="00CC236C">
      <w:pPr>
        <w:shd w:val="clear" w:color="auto" w:fill="FFFFFF"/>
        <w:spacing w:line="320" w:lineRule="atLeas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482C35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0802" w:type="dxa"/>
        <w:tblInd w:w="-91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55"/>
        <w:gridCol w:w="4253"/>
        <w:gridCol w:w="1843"/>
        <w:gridCol w:w="2551"/>
      </w:tblGrid>
      <w:tr w:rsidR="00CC236C" w:rsidRPr="00482C35" w:rsidTr="00482C35"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Направление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CC236C" w:rsidRPr="00482C35" w:rsidTr="00482C35">
        <w:tc>
          <w:tcPr>
            <w:tcW w:w="21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Разработка и принятие </w:t>
            </w: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политики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707457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Рабочая группа</w:t>
            </w:r>
          </w:p>
        </w:tc>
      </w:tr>
      <w:tr w:rsidR="00CC236C" w:rsidRPr="00482C35" w:rsidTr="00482C35">
        <w:tc>
          <w:tcPr>
            <w:tcW w:w="21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36C" w:rsidRPr="00482C35" w:rsidRDefault="00CC236C" w:rsidP="00CC236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Разработка и утверждение плана реализации </w:t>
            </w: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антикоррупционных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мероприятий.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707457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Рабочая группа</w:t>
            </w:r>
          </w:p>
        </w:tc>
      </w:tr>
      <w:tr w:rsidR="00CC236C" w:rsidRPr="00482C35" w:rsidTr="00482C35">
        <w:tc>
          <w:tcPr>
            <w:tcW w:w="21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36C" w:rsidRPr="00482C35" w:rsidRDefault="00CC236C" w:rsidP="00CC236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707457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Рабочая группа</w:t>
            </w:r>
          </w:p>
        </w:tc>
      </w:tr>
      <w:tr w:rsidR="00CC236C" w:rsidRPr="00482C35" w:rsidTr="00482C35">
        <w:tc>
          <w:tcPr>
            <w:tcW w:w="21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36C" w:rsidRPr="00482C35" w:rsidRDefault="00CC236C" w:rsidP="00CC236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Разработка и принятие положения о конфликте интересов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707457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Рабочая группа</w:t>
            </w:r>
          </w:p>
        </w:tc>
      </w:tr>
      <w:tr w:rsidR="00CC236C" w:rsidRPr="00482C35" w:rsidTr="00482C35">
        <w:tc>
          <w:tcPr>
            <w:tcW w:w="21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36C" w:rsidRPr="00482C35" w:rsidRDefault="00CC236C" w:rsidP="00CC236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Разработка и принятие порядка уведомления о склонении к совершению коррупционных нарушений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707457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Рабочая группа</w:t>
            </w:r>
          </w:p>
        </w:tc>
      </w:tr>
      <w:tr w:rsidR="00CC236C" w:rsidRPr="00482C35" w:rsidTr="00482C35">
        <w:tc>
          <w:tcPr>
            <w:tcW w:w="21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36C" w:rsidRPr="00482C35" w:rsidRDefault="00CC236C" w:rsidP="00CC236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оговорки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707457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Коробицына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Я.И.,</w:t>
            </w:r>
          </w:p>
          <w:p w:rsidR="000F1E03" w:rsidRPr="00482C35" w:rsidRDefault="00482C35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="000F1E03"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.о. главного бухгалтера</w:t>
            </w:r>
          </w:p>
        </w:tc>
      </w:tr>
      <w:tr w:rsidR="00CC236C" w:rsidRPr="00482C35" w:rsidTr="00482C35">
        <w:tc>
          <w:tcPr>
            <w:tcW w:w="21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36C" w:rsidRPr="00482C35" w:rsidRDefault="00CC236C" w:rsidP="00CC236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Введение </w:t>
            </w: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антикоррупционных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положений в трудовые договоры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707457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E03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Бурцева Н.Н.,</w:t>
            </w:r>
          </w:p>
          <w:p w:rsidR="00CC236C" w:rsidRPr="00482C35" w:rsidRDefault="00482C35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0F1E03"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пециалист по кадрам 1 категории</w:t>
            </w:r>
            <w:r w:rsidR="00CC236C"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CC236C" w:rsidRPr="00482C35" w:rsidTr="00482C35">
        <w:trPr>
          <w:trHeight w:val="2163"/>
        </w:trPr>
        <w:tc>
          <w:tcPr>
            <w:tcW w:w="21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36C" w:rsidRPr="00482C35" w:rsidRDefault="00CC236C" w:rsidP="00CC236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707457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Определение </w:t>
            </w:r>
            <w:r w:rsidR="00707457"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должностных лиц </w:t>
            </w: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ответственных за профилактику коррупционных или иных правонарушений, внесение соответствующих изменений в должностные инструкции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707457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Золотикова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Т.В.,</w:t>
            </w:r>
          </w:p>
          <w:p w:rsidR="000F1E03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</w:t>
            </w:r>
          </w:p>
          <w:p w:rsidR="000F1E03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Бурцева Н.Н., специалист по кадрам 1 категории</w:t>
            </w:r>
          </w:p>
        </w:tc>
      </w:tr>
      <w:tr w:rsidR="00CC236C" w:rsidRPr="00482C35" w:rsidTr="00482C35">
        <w:tc>
          <w:tcPr>
            <w:tcW w:w="21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Разработка и введение специальных </w:t>
            </w: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антикоррупционных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процедур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E03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Золотикова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Т.В.,</w:t>
            </w:r>
          </w:p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C236C" w:rsidRPr="00482C35" w:rsidTr="00482C35">
        <w:tc>
          <w:tcPr>
            <w:tcW w:w="21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36C" w:rsidRPr="00482C35" w:rsidRDefault="00CC236C" w:rsidP="00CC236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Введение процедуры информирования работодателя о ставшей известной </w:t>
            </w: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E03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Золотикова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Т.В.,</w:t>
            </w:r>
          </w:p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C236C" w:rsidRPr="00482C35" w:rsidTr="00482C35">
        <w:tc>
          <w:tcPr>
            <w:tcW w:w="21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36C" w:rsidRPr="00482C35" w:rsidRDefault="00CC236C" w:rsidP="00CC236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E03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Золотикова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Т.В.,</w:t>
            </w:r>
          </w:p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C236C" w:rsidRPr="00482C35" w:rsidTr="00482C35">
        <w:trPr>
          <w:trHeight w:val="1473"/>
        </w:trPr>
        <w:tc>
          <w:tcPr>
            <w:tcW w:w="21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36C" w:rsidRPr="00482C35" w:rsidRDefault="00CC236C" w:rsidP="00CC236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E03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Золотикова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Т.В.,</w:t>
            </w:r>
          </w:p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C236C" w:rsidRPr="00482C35" w:rsidTr="00482C35">
        <w:tc>
          <w:tcPr>
            <w:tcW w:w="21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36C" w:rsidRPr="00482C35" w:rsidRDefault="00CC236C" w:rsidP="00CC236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антикоррупционных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E03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Золотикова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Т.В.,</w:t>
            </w:r>
          </w:p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Единый уполномоченный орган</w:t>
            </w:r>
          </w:p>
        </w:tc>
      </w:tr>
      <w:tr w:rsidR="00CC236C" w:rsidRPr="00482C35" w:rsidTr="00482C35">
        <w:tc>
          <w:tcPr>
            <w:tcW w:w="21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Обучение и информирование работников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Размещение локальных нормативных актов, регламентирующих вопросы предупреждения и противодействия коррупции в организации, на сайт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30.06</w:t>
            </w:r>
            <w:r w:rsidR="00CC236C"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.201</w:t>
            </w: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Воронова Е.С., зам. директора</w:t>
            </w:r>
          </w:p>
        </w:tc>
      </w:tr>
      <w:tr w:rsidR="00CC236C" w:rsidRPr="00482C35" w:rsidTr="00482C35">
        <w:tc>
          <w:tcPr>
            <w:tcW w:w="21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36C" w:rsidRPr="00482C35" w:rsidRDefault="00CC236C" w:rsidP="00CC236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30.06</w:t>
            </w:r>
            <w:r w:rsidR="00CC236C"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.201</w:t>
            </w: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E03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Золотикова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Т.В.,</w:t>
            </w:r>
          </w:p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C236C" w:rsidRPr="00482C35" w:rsidTr="00482C35">
        <w:tc>
          <w:tcPr>
            <w:tcW w:w="21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36C" w:rsidRPr="00482C35" w:rsidRDefault="00CC236C" w:rsidP="00CC236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E03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Золотикова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Т.В.,</w:t>
            </w:r>
          </w:p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C236C" w:rsidRPr="00482C35" w:rsidTr="00482C35">
        <w:tc>
          <w:tcPr>
            <w:tcW w:w="21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36C" w:rsidRPr="00482C35" w:rsidRDefault="00CC236C" w:rsidP="00CC236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антикоррупционных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стандартов и процедур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E03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Золотикова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Т.В.,</w:t>
            </w:r>
          </w:p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C236C" w:rsidRPr="00482C35" w:rsidTr="00482C35">
        <w:tc>
          <w:tcPr>
            <w:tcW w:w="21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Обеспечение </w:t>
            </w: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соответствия системы внутреннего контроля и аудита организации требованиям </w:t>
            </w: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политики 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Осуществление регулярного контроля </w:t>
            </w: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соблюдения внутренних процедур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C35" w:rsidRPr="00482C35" w:rsidRDefault="00482C35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Золотикова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Т.В.,</w:t>
            </w:r>
          </w:p>
          <w:p w:rsidR="00482C35" w:rsidRPr="00482C35" w:rsidRDefault="00482C35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директор, </w:t>
            </w:r>
          </w:p>
          <w:p w:rsidR="00CC236C" w:rsidRPr="00482C35" w:rsidRDefault="00482C35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Единый уполномоченный орган</w:t>
            </w:r>
          </w:p>
        </w:tc>
      </w:tr>
      <w:tr w:rsidR="00CC236C" w:rsidRPr="00482C35" w:rsidTr="00482C35">
        <w:tc>
          <w:tcPr>
            <w:tcW w:w="21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36C" w:rsidRPr="00482C35" w:rsidRDefault="00CC236C" w:rsidP="00CC236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E03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Золотикова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Т.В.,</w:t>
            </w:r>
          </w:p>
          <w:p w:rsidR="00482C35" w:rsidRPr="00482C35" w:rsidRDefault="00482C35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="000F1E03"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иректор, </w:t>
            </w:r>
          </w:p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Единый уполномоченный орган</w:t>
            </w:r>
          </w:p>
        </w:tc>
      </w:tr>
      <w:tr w:rsidR="00CC236C" w:rsidRPr="00482C35" w:rsidTr="00482C35">
        <w:tc>
          <w:tcPr>
            <w:tcW w:w="21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36C" w:rsidRPr="00482C35" w:rsidRDefault="00CC236C" w:rsidP="00CC236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E03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Золотикова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Т.В.,</w:t>
            </w:r>
          </w:p>
          <w:p w:rsidR="00482C35" w:rsidRPr="00482C35" w:rsidRDefault="00482C35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="000F1E03"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иректор, </w:t>
            </w:r>
          </w:p>
          <w:p w:rsidR="00CC236C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Единый уполномоченный орган</w:t>
            </w:r>
          </w:p>
        </w:tc>
      </w:tr>
      <w:tr w:rsidR="00CC236C" w:rsidRPr="00482C35" w:rsidTr="00482C35">
        <w:tc>
          <w:tcPr>
            <w:tcW w:w="21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Оценка результатов проводимой </w:t>
            </w: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работы и распространение отчетных материалов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Один раз в 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E03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Золотикова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Т.В.,</w:t>
            </w:r>
          </w:p>
          <w:p w:rsidR="00C06A2A" w:rsidRDefault="00482C35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="000F1E03"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иректор, </w:t>
            </w:r>
          </w:p>
          <w:p w:rsidR="00CC236C" w:rsidRPr="00C06A2A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Единый уполномоченный орган</w:t>
            </w:r>
          </w:p>
        </w:tc>
      </w:tr>
      <w:tr w:rsidR="00CC236C" w:rsidRPr="00482C35" w:rsidTr="00482C35">
        <w:tc>
          <w:tcPr>
            <w:tcW w:w="21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36C" w:rsidRPr="00482C35" w:rsidRDefault="00CC236C" w:rsidP="00CC236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Один раз в 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E03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Золотикова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Т.В.,</w:t>
            </w:r>
          </w:p>
          <w:p w:rsidR="00C06A2A" w:rsidRDefault="00482C35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="000F1E03"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иректор, </w:t>
            </w:r>
          </w:p>
          <w:p w:rsidR="00CC236C" w:rsidRPr="00C06A2A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Единый уполномоченный орган</w:t>
            </w:r>
          </w:p>
        </w:tc>
      </w:tr>
      <w:tr w:rsidR="00CC236C" w:rsidRPr="00482C35" w:rsidTr="00482C35">
        <w:tc>
          <w:tcPr>
            <w:tcW w:w="21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206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0F1E03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Оказание содействия уполномоченным представителям контрольно- надзорных и правоохранительных органов при проведении ими проверок деятельности </w:t>
            </w:r>
            <w:r w:rsidR="000F1E03"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учреждения</w:t>
            </w: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 противодействию коррупции.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E03" w:rsidRPr="00482C35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Золотикова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Т.В.,</w:t>
            </w:r>
          </w:p>
          <w:p w:rsidR="00C06A2A" w:rsidRDefault="00482C35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="000F1E03"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иректор, </w:t>
            </w:r>
          </w:p>
          <w:p w:rsidR="00CC236C" w:rsidRPr="00C06A2A" w:rsidRDefault="000F1E03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Единый уполномоченный орган</w:t>
            </w:r>
          </w:p>
        </w:tc>
      </w:tr>
      <w:tr w:rsidR="00CC236C" w:rsidRPr="00482C35" w:rsidTr="00C06A2A">
        <w:trPr>
          <w:trHeight w:val="1828"/>
        </w:trPr>
        <w:tc>
          <w:tcPr>
            <w:tcW w:w="21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36C" w:rsidRPr="00482C35" w:rsidRDefault="00CC236C" w:rsidP="00CC236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CC236C" w:rsidP="00CC236C">
            <w:pPr>
              <w:spacing w:line="320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6C" w:rsidRPr="00482C35" w:rsidRDefault="00482C35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C35" w:rsidRPr="00482C35" w:rsidRDefault="00482C35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Золотикова</w:t>
            </w:r>
            <w:proofErr w:type="spellEnd"/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Т.В.,</w:t>
            </w:r>
          </w:p>
          <w:p w:rsidR="00CC236C" w:rsidRPr="00482C35" w:rsidRDefault="00482C35" w:rsidP="00482C35">
            <w:pPr>
              <w:spacing w:line="320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2C3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</w:tbl>
    <w:p w:rsidR="00C9756D" w:rsidRDefault="00C9756D" w:rsidP="00C9756D">
      <w:pPr>
        <w:autoSpaceDE w:val="0"/>
        <w:autoSpaceDN w:val="0"/>
        <w:rPr>
          <w:b/>
          <w:sz w:val="24"/>
          <w:szCs w:val="24"/>
        </w:rPr>
      </w:pPr>
    </w:p>
    <w:p w:rsidR="00C9756D" w:rsidRDefault="00C9756D" w:rsidP="00C9756D">
      <w:pPr>
        <w:autoSpaceDE w:val="0"/>
        <w:autoSpaceDN w:val="0"/>
        <w:rPr>
          <w:b/>
          <w:sz w:val="24"/>
          <w:szCs w:val="24"/>
        </w:rPr>
      </w:pPr>
    </w:p>
    <w:p w:rsidR="00C9756D" w:rsidRDefault="00C9756D" w:rsidP="00C9756D">
      <w:pPr>
        <w:autoSpaceDE w:val="0"/>
        <w:autoSpaceDN w:val="0"/>
        <w:rPr>
          <w:b/>
          <w:sz w:val="24"/>
          <w:szCs w:val="24"/>
        </w:rPr>
      </w:pPr>
    </w:p>
    <w:p w:rsidR="00C9756D" w:rsidRDefault="00C9756D" w:rsidP="00C9756D">
      <w:pPr>
        <w:autoSpaceDE w:val="0"/>
        <w:autoSpaceDN w:val="0"/>
        <w:rPr>
          <w:b/>
          <w:sz w:val="24"/>
          <w:szCs w:val="24"/>
        </w:rPr>
      </w:pPr>
    </w:p>
    <w:p w:rsidR="00C9756D" w:rsidRDefault="00C9756D" w:rsidP="00C9756D">
      <w:pPr>
        <w:autoSpaceDE w:val="0"/>
        <w:autoSpaceDN w:val="0"/>
        <w:rPr>
          <w:b/>
          <w:sz w:val="24"/>
          <w:szCs w:val="24"/>
        </w:rPr>
      </w:pPr>
    </w:p>
    <w:p w:rsidR="00C9756D" w:rsidRDefault="00C9756D" w:rsidP="00C9756D">
      <w:pPr>
        <w:autoSpaceDE w:val="0"/>
        <w:autoSpaceDN w:val="0"/>
        <w:rPr>
          <w:b/>
          <w:sz w:val="24"/>
          <w:szCs w:val="24"/>
        </w:rPr>
      </w:pPr>
    </w:p>
    <w:p w:rsidR="00C9756D" w:rsidRDefault="00C9756D" w:rsidP="00C9756D">
      <w:pPr>
        <w:autoSpaceDE w:val="0"/>
        <w:autoSpaceDN w:val="0"/>
        <w:rPr>
          <w:b/>
          <w:sz w:val="24"/>
          <w:szCs w:val="24"/>
        </w:rPr>
      </w:pPr>
    </w:p>
    <w:p w:rsidR="00C9756D" w:rsidRDefault="00C9756D" w:rsidP="00C9756D">
      <w:pPr>
        <w:autoSpaceDE w:val="0"/>
        <w:autoSpaceDN w:val="0"/>
        <w:rPr>
          <w:b/>
          <w:sz w:val="24"/>
          <w:szCs w:val="24"/>
        </w:rPr>
      </w:pPr>
    </w:p>
    <w:p w:rsidR="00C9756D" w:rsidRPr="00953C99" w:rsidRDefault="00C9756D" w:rsidP="00C9756D">
      <w:pPr>
        <w:autoSpaceDE w:val="0"/>
        <w:autoSpaceDN w:val="0"/>
        <w:rPr>
          <w:b/>
          <w:sz w:val="24"/>
          <w:szCs w:val="24"/>
        </w:rPr>
      </w:pPr>
      <w:r w:rsidRPr="00953C99">
        <w:rPr>
          <w:b/>
          <w:sz w:val="24"/>
          <w:szCs w:val="24"/>
        </w:rPr>
        <w:lastRenderedPageBreak/>
        <w:t>ЛИСТ ОЗНАКОМЛЕНИЯ</w:t>
      </w: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3399"/>
        <w:gridCol w:w="396"/>
        <w:gridCol w:w="2232"/>
        <w:gridCol w:w="1525"/>
        <w:gridCol w:w="1911"/>
      </w:tblGrid>
      <w:tr w:rsidR="00C9756D" w:rsidRPr="00953C99" w:rsidTr="00C9756D">
        <w:trPr>
          <w:trHeight w:val="709"/>
        </w:trPr>
        <w:tc>
          <w:tcPr>
            <w:tcW w:w="3399" w:type="dxa"/>
            <w:tcMar>
              <w:left w:w="0" w:type="dxa"/>
              <w:right w:w="0" w:type="dxa"/>
            </w:tcMar>
            <w:hideMark/>
          </w:tcPr>
          <w:p w:rsidR="00C9756D" w:rsidRPr="00953C99" w:rsidRDefault="00C9756D" w:rsidP="00B47D30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Перечнем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56D" w:rsidRPr="00C9756D" w:rsidRDefault="00C9756D" w:rsidP="00B47D30">
            <w:pPr>
              <w:spacing w:line="206" w:lineRule="atLeast"/>
              <w:jc w:val="center"/>
              <w:textAlignment w:val="baseline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756D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C9756D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  <w:p w:rsidR="00C9756D" w:rsidRPr="00C9756D" w:rsidRDefault="00C9756D" w:rsidP="00B47D30">
            <w:pPr>
              <w:shd w:val="clear" w:color="auto" w:fill="FFFFFF"/>
              <w:spacing w:line="320" w:lineRule="atLeast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9756D">
              <w:rPr>
                <w:rFonts w:eastAsia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МБУК "Шенкурская ЦБС" на 2016 год</w:t>
            </w:r>
          </w:p>
          <w:p w:rsidR="00C9756D" w:rsidRPr="00634D36" w:rsidRDefault="00C9756D" w:rsidP="00B47D30">
            <w:pPr>
              <w:shd w:val="clear" w:color="auto" w:fill="FFFFFF"/>
              <w:spacing w:line="206" w:lineRule="atLeast"/>
              <w:jc w:val="both"/>
              <w:textAlignment w:val="baseline"/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9756D" w:rsidRPr="00953C99" w:rsidTr="00B47D30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9756D" w:rsidRPr="00953C99" w:rsidRDefault="00C9756D" w:rsidP="00B47D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Перечень</w:t>
            </w:r>
            <w:r w:rsidRPr="00953C99">
              <w:rPr>
                <w:sz w:val="24"/>
                <w:szCs w:val="24"/>
              </w:rPr>
              <w:t xml:space="preserve"> изучил и обязуюсь выполнять:</w:t>
            </w:r>
          </w:p>
        </w:tc>
      </w:tr>
      <w:tr w:rsidR="00C9756D" w:rsidRPr="00953C99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5" w:type="dxa"/>
            <w:gridSpan w:val="2"/>
            <w:vAlign w:val="center"/>
            <w:hideMark/>
          </w:tcPr>
          <w:p w:rsidR="00C9756D" w:rsidRPr="00953C99" w:rsidRDefault="00C9756D" w:rsidP="00B47D30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Ф.И.О.</w:t>
            </w:r>
          </w:p>
        </w:tc>
        <w:tc>
          <w:tcPr>
            <w:tcW w:w="2232" w:type="dxa"/>
            <w:vAlign w:val="center"/>
            <w:hideMark/>
          </w:tcPr>
          <w:p w:rsidR="00C9756D" w:rsidRPr="00953C99" w:rsidRDefault="00C9756D" w:rsidP="00B47D30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Должность</w:t>
            </w:r>
          </w:p>
        </w:tc>
        <w:tc>
          <w:tcPr>
            <w:tcW w:w="1525" w:type="dxa"/>
            <w:vAlign w:val="center"/>
            <w:hideMark/>
          </w:tcPr>
          <w:p w:rsidR="00C9756D" w:rsidRPr="00953C99" w:rsidRDefault="00C9756D" w:rsidP="00B47D30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Дата</w:t>
            </w:r>
          </w:p>
        </w:tc>
        <w:tc>
          <w:tcPr>
            <w:tcW w:w="1911" w:type="dxa"/>
            <w:vAlign w:val="center"/>
            <w:hideMark/>
          </w:tcPr>
          <w:p w:rsidR="00C9756D" w:rsidRPr="00953C99" w:rsidRDefault="00C9756D" w:rsidP="00B47D30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Подпись</w:t>
            </w: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756D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C9756D" w:rsidRPr="007F648F" w:rsidRDefault="00C9756D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77577" w:rsidRDefault="00A77577"/>
    <w:sectPr w:rsidR="00A77577" w:rsidSect="00482C35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C236C"/>
    <w:rsid w:val="00005D94"/>
    <w:rsid w:val="00010992"/>
    <w:rsid w:val="00076BD7"/>
    <w:rsid w:val="00090290"/>
    <w:rsid w:val="000E3DD5"/>
    <w:rsid w:val="000F19AA"/>
    <w:rsid w:val="000F1E03"/>
    <w:rsid w:val="00100D92"/>
    <w:rsid w:val="00120011"/>
    <w:rsid w:val="00151957"/>
    <w:rsid w:val="00166739"/>
    <w:rsid w:val="00180DA7"/>
    <w:rsid w:val="001E0C7B"/>
    <w:rsid w:val="001E744C"/>
    <w:rsid w:val="00201E94"/>
    <w:rsid w:val="00226CD1"/>
    <w:rsid w:val="00237C51"/>
    <w:rsid w:val="002655E6"/>
    <w:rsid w:val="00270A24"/>
    <w:rsid w:val="002830ED"/>
    <w:rsid w:val="002A0A4B"/>
    <w:rsid w:val="002A4450"/>
    <w:rsid w:val="002B1BE9"/>
    <w:rsid w:val="002C274D"/>
    <w:rsid w:val="002D7319"/>
    <w:rsid w:val="0030200A"/>
    <w:rsid w:val="00323516"/>
    <w:rsid w:val="003550DB"/>
    <w:rsid w:val="003B1968"/>
    <w:rsid w:val="003E19FB"/>
    <w:rsid w:val="00407911"/>
    <w:rsid w:val="0041435E"/>
    <w:rsid w:val="00420C30"/>
    <w:rsid w:val="00421DB6"/>
    <w:rsid w:val="0045210D"/>
    <w:rsid w:val="00482C35"/>
    <w:rsid w:val="00497E67"/>
    <w:rsid w:val="004A3143"/>
    <w:rsid w:val="004C34E4"/>
    <w:rsid w:val="004F71B3"/>
    <w:rsid w:val="005102C3"/>
    <w:rsid w:val="00517446"/>
    <w:rsid w:val="00517534"/>
    <w:rsid w:val="00523247"/>
    <w:rsid w:val="005973A3"/>
    <w:rsid w:val="005B3D73"/>
    <w:rsid w:val="00672112"/>
    <w:rsid w:val="006B1C6A"/>
    <w:rsid w:val="006F1CE3"/>
    <w:rsid w:val="00707457"/>
    <w:rsid w:val="00756FEC"/>
    <w:rsid w:val="00763EBE"/>
    <w:rsid w:val="0079155D"/>
    <w:rsid w:val="00792985"/>
    <w:rsid w:val="007F6A79"/>
    <w:rsid w:val="0081781C"/>
    <w:rsid w:val="00893AF8"/>
    <w:rsid w:val="008E1DF2"/>
    <w:rsid w:val="008E3034"/>
    <w:rsid w:val="009576CF"/>
    <w:rsid w:val="00962AF9"/>
    <w:rsid w:val="00964313"/>
    <w:rsid w:val="00972E9B"/>
    <w:rsid w:val="009A0F3A"/>
    <w:rsid w:val="009C444C"/>
    <w:rsid w:val="00A512AB"/>
    <w:rsid w:val="00A71E5F"/>
    <w:rsid w:val="00A77577"/>
    <w:rsid w:val="00B15776"/>
    <w:rsid w:val="00B43490"/>
    <w:rsid w:val="00B9389A"/>
    <w:rsid w:val="00BB32D7"/>
    <w:rsid w:val="00BD10A7"/>
    <w:rsid w:val="00BD2CCD"/>
    <w:rsid w:val="00C05894"/>
    <w:rsid w:val="00C06A2A"/>
    <w:rsid w:val="00C963F2"/>
    <w:rsid w:val="00C9756D"/>
    <w:rsid w:val="00CC236C"/>
    <w:rsid w:val="00D11E5C"/>
    <w:rsid w:val="00D171C6"/>
    <w:rsid w:val="00D54C97"/>
    <w:rsid w:val="00D6794C"/>
    <w:rsid w:val="00D725E4"/>
    <w:rsid w:val="00DB28B0"/>
    <w:rsid w:val="00DD4628"/>
    <w:rsid w:val="00E303C0"/>
    <w:rsid w:val="00E324F5"/>
    <w:rsid w:val="00E42366"/>
    <w:rsid w:val="00EA3FF0"/>
    <w:rsid w:val="00ED3A36"/>
    <w:rsid w:val="00EF7B66"/>
    <w:rsid w:val="00F02D24"/>
    <w:rsid w:val="00F2489A"/>
    <w:rsid w:val="00F53B70"/>
    <w:rsid w:val="00F61C56"/>
    <w:rsid w:val="00F82A02"/>
    <w:rsid w:val="00FF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236C"/>
  </w:style>
  <w:style w:type="character" w:styleId="a3">
    <w:name w:val="Strong"/>
    <w:basedOn w:val="a0"/>
    <w:uiPriority w:val="22"/>
    <w:qFormat/>
    <w:rsid w:val="00CC236C"/>
    <w:rPr>
      <w:b/>
      <w:bCs/>
    </w:rPr>
  </w:style>
  <w:style w:type="table" w:styleId="a4">
    <w:name w:val="Table Grid"/>
    <w:basedOn w:val="a1"/>
    <w:uiPriority w:val="59"/>
    <w:rsid w:val="00707457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2D437-82CC-4221-A6E4-EC19BEB4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LibraryADM</dc:creator>
  <cp:keywords/>
  <dc:description/>
  <cp:lastModifiedBy>user</cp:lastModifiedBy>
  <cp:revision>5</cp:revision>
  <cp:lastPrinted>2016-05-13T08:29:00Z</cp:lastPrinted>
  <dcterms:created xsi:type="dcterms:W3CDTF">2016-05-03T07:49:00Z</dcterms:created>
  <dcterms:modified xsi:type="dcterms:W3CDTF">2016-05-13T08:30:00Z</dcterms:modified>
</cp:coreProperties>
</file>