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03" w:rsidRPr="00633903" w:rsidRDefault="00633903" w:rsidP="00633903">
      <w:pPr>
        <w:jc w:val="center"/>
        <w:rPr>
          <w:rFonts w:ascii="Times New Roman" w:hAnsi="Times New Roman" w:cs="Times New Roman"/>
          <w:b/>
        </w:rPr>
      </w:pPr>
      <w:r w:rsidRPr="00633903">
        <w:rPr>
          <w:rFonts w:ascii="Times New Roman" w:hAnsi="Times New Roman" w:cs="Times New Roman"/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633903" w:rsidRPr="00633903" w:rsidRDefault="00633903" w:rsidP="00633903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633903" w:rsidRPr="00633903" w:rsidTr="001A4D72">
        <w:tc>
          <w:tcPr>
            <w:tcW w:w="5070" w:type="dxa"/>
          </w:tcPr>
          <w:p w:rsidR="00633903" w:rsidRPr="00633903" w:rsidRDefault="00633903" w:rsidP="001A4D72">
            <w:pPr>
              <w:jc w:val="both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СОГЛАСОВАНО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УТВЕРЖДАЮ </w:t>
            </w: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633903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633903" w:rsidRDefault="00633903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91F" w:rsidRPr="00A8791F" w:rsidRDefault="00A8791F" w:rsidP="00A879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791F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A8791F" w:rsidRPr="00A8791F" w:rsidRDefault="00A8791F" w:rsidP="00A879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791F">
        <w:rPr>
          <w:rFonts w:ascii="Times New Roman" w:hAnsi="Times New Roman" w:cs="Times New Roman"/>
          <w:b/>
          <w:caps/>
          <w:sz w:val="24"/>
          <w:szCs w:val="24"/>
        </w:rPr>
        <w:t>ОБ охране труда</w:t>
      </w:r>
    </w:p>
    <w:p w:rsidR="00A8791F" w:rsidRPr="00A8791F" w:rsidRDefault="00D04739" w:rsidP="00A8791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 w:line="276" w:lineRule="auto"/>
        <w:jc w:val="center"/>
        <w:rPr>
          <w:b/>
        </w:rPr>
      </w:pPr>
      <w:r w:rsidRPr="00A8791F">
        <w:br/>
      </w:r>
      <w:r w:rsidR="00A8791F" w:rsidRPr="00A8791F">
        <w:rPr>
          <w:b/>
          <w:color w:val="000000"/>
        </w:rPr>
        <w:t>I. ОБЩИЕ ПОЛОЖЕНИЯ</w:t>
      </w:r>
    </w:p>
    <w:p w:rsidR="00A8791F" w:rsidRPr="00A8791F" w:rsidRDefault="00A8791F" w:rsidP="00A8791F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Трудовым кодексом РФ и иными нормативными правовыми актами, содержащими нормы трудового права.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Настоящее Положение устанавливает основные направления работы по охране и безопасности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, распределение обязанностей по обеспечению выполнения работ в области охраны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между работодателем и работниками и является локальным нормативным актом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791F" w:rsidRPr="00A8791F" w:rsidRDefault="00A8791F" w:rsidP="00A8791F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 и иные мероприятия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содержит требования по охране труда и обязательно к исполнению работодателем и всеми работниками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ведении ими любых видов деятельности в процессе трудовых отношений, в том числе при эксплуатации электротехнического и другого оборудования, разработке технологических процессов,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 процесса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труда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791F" w:rsidRPr="00A8791F" w:rsidRDefault="00A8791F" w:rsidP="00A8791F">
      <w:pPr>
        <w:pStyle w:val="ConsPlusNormal"/>
        <w:spacing w:before="240" w:line="276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A87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ПРАВА И ОБЯЗАННОСТИ РАБОТОДАТЕЛЯ И РАБОТНИКА </w:t>
      </w:r>
    </w:p>
    <w:p w:rsidR="00A8791F" w:rsidRPr="00A8791F" w:rsidRDefault="00A8791F" w:rsidP="00A8791F">
      <w:pPr>
        <w:pStyle w:val="ConsPlusNormal"/>
        <w:spacing w:after="240"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ОХРАНЫ ТРУДА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по обеспечению безопасных условий и охраны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возлагаются на работодателя.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before="120" w:after="12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 обязан обеспечить: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организацию охраны труда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действующим законодательством РФ и иными отраслевыми нормативными актами и настоящим Положением; 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безопасность работников при эксплуатации зданий и оборудования, осуществлении технологических процессов, а также применение средств индивидуальной и коллективной защиты работников; 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соответствующие требованиям охраны труда условия труда на каждом рабочем месте; 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режим труда и отдыха работников в соответствии с действующим законодательством РФ; 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труда, стажировку на рабочем месте и проверку знания требований охраны труда, безопасных методов и приемов выполнения работ;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недопущение к работе лиц, не прошедших в установленном порядке обучение и инструктаж по охране труда, стажировку и проверку знания требований охраны труда;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проведение </w:t>
      </w:r>
      <w:r w:rsidR="0095554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оценки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мест по условиям труда с последующей сертификацией работ по охране труда в организации;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расследование и учет в установленном нормативными правовыми актами порядке несчастных случаев на производстве и профессиональных заболеваний;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обязательное социальное страхование работников от несчастных случаев на производстве и профессиональных заболеваний;</w:t>
      </w:r>
    </w:p>
    <w:p w:rsidR="00A8791F" w:rsidRPr="00A8791F" w:rsidRDefault="00A8791F" w:rsidP="00A8791F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ознакомление работников с требованиями охраны труда.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before="120" w:after="12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 обязан: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соблюдать требования охраны труда, установленные законами и иными нормативными правовыми актами, а также настоящим Положением;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правильно применять средства индивидуальной и коллективной защиты;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соблюдать требования пожарной безопасности, установленные законами и иными нормативными правовыми актами, а также Инструкцией о мерах пожарной безопасности.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Работник имеет право на: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рабочее место, соответствующее требованиям охраны труда;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получение достоверной информации от работодателя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отказ от выполнения работы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обучение безопасным методам и приемам труда за счет средств работодателя;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обращение к работодателю по вопросам охраны труда;</w:t>
      </w:r>
    </w:p>
    <w:p w:rsidR="00A8791F" w:rsidRPr="00A8791F" w:rsidRDefault="00A8791F" w:rsidP="00A8791F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A8791F" w:rsidRPr="00A8791F" w:rsidRDefault="00A8791F" w:rsidP="00A8791F">
      <w:pPr>
        <w:pStyle w:val="ConsPlusNormal"/>
        <w:spacing w:before="240" w:line="276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Pr="00A87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СООТВЕТСТВИЕ ПРОИЗВОДСТВЕННЫХ ОБЪЕКТОВ </w:t>
      </w:r>
    </w:p>
    <w:p w:rsidR="00A8791F" w:rsidRPr="00A8791F" w:rsidRDefault="00A8791F" w:rsidP="00A8791F">
      <w:pPr>
        <w:pStyle w:val="ConsPlusNormal"/>
        <w:spacing w:after="240"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ТРЕБОВАНИЯМ ОХРАНЫ ТРУДА</w:t>
      </w:r>
      <w:r w:rsidRPr="00A879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Производственное оборудование и технологические процессы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соответствовать требованиям охраны труда.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Запрещаются применение при производстве работ вредных или опасных веществ, материалов, продукции, товаров и оказание услуг, для которых не разработаны методики и средства метрологического контроля, токсикологическая (санитарно-гигиеническая, медико-биологическая) оценка которых не проводилась.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Производственное оборудование, транспортные средства, технологические процессы, средства индивидуальной и коллективной защиты работников, в том числе иностранного производства, должны соответствовать требованиям охраны труда, установленным в России.</w:t>
      </w:r>
    </w:p>
    <w:p w:rsidR="00A8791F" w:rsidRPr="00A8791F" w:rsidRDefault="00A8791F" w:rsidP="00A8791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>IV. ОРГАНИЗАЦИЯ ОХРАНЫ ТРУДА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4.1. В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обеспечения соблюдения требований охраны труда, проведения контроля за их выполнением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комиссия по охране труда. Порядок создания, состав комиссии и ее функции определяются в порядке, установленном действующим законодательством.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 всех выявленных нарушениях требований охраны труда и имеющихся замечаниях ответственное лицо комиссии по охране труда сообщает директору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МБУК "Шенкурская ЦБС"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принятия мер по устранению нарушений и привлечению виновных работников к ответственности.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Согласно действующим нормативным правовым актам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МБУК "Шенкурская ЦБС"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мероприятия по: 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проведению проверок, контролю и оценке состояния охраны и условий безопасности труда;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проведению профилактических мероприятий по предупреждению производственного травматизма и совершенствованию системы управления охраной труда;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обучению и проверке знаний по охране труда у работников.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Работодатель обеспечивает прохождение работниками инструктажа и обучения по охране труда с периодичностью, установленной действующими нормативными правовыми актами.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Работодатель обеспечивает наличие в помещениях технических средств пожаротушения (огнетушители, пожарные краны, ящики с песком, пожарные щиты с набором первичных средств пожаротушения). Система контроля за соблюдением требований пожарной безопасности включает в себя комплекс мер, установленных Инструкцией о мерах пожарной безопасности.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Обеспечение санитарно-бытового и лечебно-профилактического обслуживания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МБУК "Шенкурская ЦБС"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охраны труда возлагается на работодателя. В этих целях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установленным нормам оборудуются санитарно-бытовые помещения, обеспечивается наличие аптечки, укомплектованной набором лекарственных средств и препаратов для оказания первой помощи. </w:t>
      </w:r>
    </w:p>
    <w:p w:rsidR="00A8791F" w:rsidRPr="00A8791F" w:rsidRDefault="00A8791F" w:rsidP="00A8791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4.6. Перевозка в лечебные учреждения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 производится транспортными средствами работодателя либо за его счет. </w:t>
      </w:r>
    </w:p>
    <w:p w:rsidR="00A8791F" w:rsidRPr="00A8791F" w:rsidRDefault="00A8791F" w:rsidP="00A8791F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>V. ОРГАНИЗАЦИЯ РАССЛЕДОВАНИЯ НЕСЧАСТНЫХ СЛУЧАЕВ</w:t>
      </w:r>
    </w:p>
    <w:p w:rsidR="00A8791F" w:rsidRPr="00A8791F" w:rsidRDefault="00A8791F" w:rsidP="00A8791F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>НА ПРОИЗВОДСТВЕ</w:t>
      </w:r>
    </w:p>
    <w:p w:rsidR="00A8791F" w:rsidRPr="00A8791F" w:rsidRDefault="00A8791F" w:rsidP="00A8791F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>5.1. Порядок расследования несчастных случаев на производстве определяются действующим трудовым законодательством.</w:t>
      </w:r>
    </w:p>
    <w:p w:rsidR="00A8791F" w:rsidRPr="00A8791F" w:rsidRDefault="00A8791F" w:rsidP="00A8791F">
      <w:pPr>
        <w:autoSpaceDE w:val="0"/>
        <w:autoSpaceDN w:val="0"/>
        <w:adjustRightInd w:val="0"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VI. </w:t>
      </w:r>
      <w:r w:rsidRPr="00A87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МЕРОПРИЯТИЙ ПО ОХРАНЕ И УЛУЧШЕНИЮ УСЛОВИЙ ТРУДА</w:t>
      </w:r>
    </w:p>
    <w:p w:rsid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улучшению условий и охраны труда разрабатываются совместно работниками отдела кадров и ответственным лицом по охране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МБУК "Шенкурская ЦБС"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утвержденные Приказом </w:t>
      </w:r>
      <w:proofErr w:type="spellStart"/>
      <w:r w:rsidRPr="00A8791F">
        <w:rPr>
          <w:rFonts w:ascii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01.03.2012 № 181н (ред. от 16.06.2014)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рисков», и представляются на утверждение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генеральному директору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ЦБС".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мероприятий проводится под организационным и методическим руководством ответственного лица по охране труда.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>6.2. К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онкретный перечень мероприятий по улучшению условий и охраны труда и снижению уровней профессиональных рисков исходя из специфики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каждый календарный год утверждается приказом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</w:t>
      </w:r>
      <w:r w:rsidRPr="00A879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791F" w:rsidRPr="00A8791F" w:rsidRDefault="00A8791F" w:rsidP="00A879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Контроль за осуществлением мероприятий по охране труда проводит 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МБУК "Шенкурская ЦБС".</w:t>
      </w:r>
    </w:p>
    <w:p w:rsidR="00A8791F" w:rsidRPr="00A8791F" w:rsidRDefault="00A8791F" w:rsidP="00A8791F">
      <w:pPr>
        <w:autoSpaceDE w:val="0"/>
        <w:autoSpaceDN w:val="0"/>
        <w:adjustRightInd w:val="0"/>
        <w:spacing w:before="240" w:after="24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1F">
        <w:rPr>
          <w:rFonts w:ascii="Times New Roman" w:hAnsi="Times New Roman" w:cs="Times New Roman"/>
          <w:b/>
          <w:color w:val="000000"/>
          <w:sz w:val="24"/>
          <w:szCs w:val="24"/>
        </w:rPr>
        <w:t>VII. ЗАКЛЮЧИТЕЛЬНЫЕ ПОЛОЖЕНИЯ</w:t>
      </w:r>
    </w:p>
    <w:p w:rsidR="00A8791F" w:rsidRPr="00A8791F" w:rsidRDefault="00A8791F" w:rsidP="00A8791F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1F">
        <w:rPr>
          <w:rFonts w:ascii="Times New Roman" w:hAnsi="Times New Roman" w:cs="Times New Roman"/>
          <w:color w:val="000000"/>
          <w:sz w:val="24"/>
          <w:szCs w:val="24"/>
        </w:rPr>
        <w:t>7.1. Все вопросы, не урегулированные настоящим Положением, регулируются Трудовым кодексом РФ, действующим трудовым законодательством РФ и иными нормативными правовыми актами, содержащими нормы трудового права.</w:t>
      </w:r>
    </w:p>
    <w:p w:rsidR="00A8791F" w:rsidRPr="00A8791F" w:rsidRDefault="00A8791F" w:rsidP="00A8791F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3903" w:rsidRDefault="00D04739" w:rsidP="00A8791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903">
        <w:rPr>
          <w:rFonts w:ascii="Times New Roman" w:hAnsi="Times New Roman" w:cs="Times New Roman"/>
          <w:sz w:val="26"/>
          <w:szCs w:val="26"/>
        </w:rPr>
        <w:t>.</w:t>
      </w:r>
      <w:r w:rsidRPr="00633903">
        <w:rPr>
          <w:rFonts w:ascii="Times New Roman" w:hAnsi="Times New Roman" w:cs="Times New Roman"/>
          <w:sz w:val="26"/>
          <w:szCs w:val="26"/>
        </w:rPr>
        <w:br/>
      </w: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A8791F" w:rsidRDefault="00A8791F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A8791F" w:rsidRDefault="00A8791F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9B71D3" w:rsidRPr="00633903" w:rsidRDefault="009B71D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9B71D3" w:rsidRPr="009B71D3" w:rsidRDefault="009B71D3" w:rsidP="009B71D3">
      <w:pPr>
        <w:autoSpaceDE w:val="0"/>
        <w:autoSpaceDN w:val="0"/>
        <w:rPr>
          <w:rFonts w:ascii="Times New Roman" w:hAnsi="Times New Roman" w:cs="Times New Roman"/>
          <w:b/>
        </w:rPr>
      </w:pPr>
      <w:r w:rsidRPr="009B71D3">
        <w:rPr>
          <w:rFonts w:ascii="Times New Roman" w:hAnsi="Times New Roman" w:cs="Times New Roman"/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944"/>
      </w:tblGrid>
      <w:tr w:rsidR="009B71D3" w:rsidRPr="009B71D3" w:rsidTr="00A8791F">
        <w:trPr>
          <w:trHeight w:val="793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91F" w:rsidRDefault="00A8791F" w:rsidP="00A8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D3" w:rsidRPr="00A8791F" w:rsidRDefault="009B71D3" w:rsidP="00A8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B71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8791F" w:rsidRPr="00A8791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положение</w:t>
            </w:r>
            <w:r w:rsidR="00A8791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791F" w:rsidRPr="00A8791F" w:rsidRDefault="00A8791F" w:rsidP="00A8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8791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 охране труда</w:t>
            </w:r>
          </w:p>
          <w:p w:rsidR="009B71D3" w:rsidRPr="009B71D3" w:rsidRDefault="009B71D3" w:rsidP="00A8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71D3" w:rsidRPr="009B71D3" w:rsidTr="001A4D72"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1D3" w:rsidRPr="009B71D3" w:rsidRDefault="009B71D3" w:rsidP="001A4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71D3" w:rsidRPr="009B71D3" w:rsidTr="001A4D72"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71D3" w:rsidRPr="009B71D3" w:rsidRDefault="00A8791F" w:rsidP="001A4D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9B71D3" w:rsidRPr="009B71D3">
              <w:rPr>
                <w:rFonts w:ascii="Times New Roman" w:hAnsi="Times New Roman" w:cs="Times New Roman"/>
                <w:sz w:val="24"/>
                <w:szCs w:val="24"/>
              </w:rPr>
              <w:t xml:space="preserve"> изучил и обязуюсь выполнять</w:t>
            </w:r>
            <w:r w:rsidR="009B71D3" w:rsidRPr="009B71D3">
              <w:rPr>
                <w:rFonts w:ascii="Times New Roman" w:hAnsi="Times New Roman" w:cs="Times New Roman"/>
              </w:rPr>
              <w:t>:</w:t>
            </w:r>
          </w:p>
        </w:tc>
      </w:tr>
      <w:tr w:rsidR="009B71D3" w:rsidRPr="009B71D3" w:rsidTr="00A8791F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A8791F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B6AB2" w:rsidRPr="00604599" w:rsidRDefault="004B6AB2" w:rsidP="00187439">
      <w:pPr>
        <w:ind w:hanging="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6AB2" w:rsidRPr="00604599" w:rsidSect="009B71D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4E771F"/>
    <w:rsid w:val="000D08AA"/>
    <w:rsid w:val="0013288A"/>
    <w:rsid w:val="00187439"/>
    <w:rsid w:val="00375A44"/>
    <w:rsid w:val="003B3BD6"/>
    <w:rsid w:val="004B6AB2"/>
    <w:rsid w:val="004E771F"/>
    <w:rsid w:val="00556CB2"/>
    <w:rsid w:val="005B78FC"/>
    <w:rsid w:val="00604599"/>
    <w:rsid w:val="00633903"/>
    <w:rsid w:val="0095554D"/>
    <w:rsid w:val="009A4D30"/>
    <w:rsid w:val="009B71D3"/>
    <w:rsid w:val="00A5499D"/>
    <w:rsid w:val="00A8791F"/>
    <w:rsid w:val="00B74379"/>
    <w:rsid w:val="00BE3CDE"/>
    <w:rsid w:val="00D04739"/>
    <w:rsid w:val="00D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8kbtfr">
    <w:name w:val="pb8kbtfr"/>
    <w:basedOn w:val="a0"/>
    <w:rsid w:val="004E771F"/>
  </w:style>
  <w:style w:type="character" w:styleId="a4">
    <w:name w:val="Hyperlink"/>
    <w:basedOn w:val="a0"/>
    <w:uiPriority w:val="99"/>
    <w:semiHidden/>
    <w:unhideWhenUsed/>
    <w:rsid w:val="004E77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7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33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79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Хабарская СОШ №2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user</cp:lastModifiedBy>
  <cp:revision>10</cp:revision>
  <cp:lastPrinted>2016-04-24T07:42:00Z</cp:lastPrinted>
  <dcterms:created xsi:type="dcterms:W3CDTF">2011-02-28T13:22:00Z</dcterms:created>
  <dcterms:modified xsi:type="dcterms:W3CDTF">2016-04-24T07:49:00Z</dcterms:modified>
</cp:coreProperties>
</file>